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81C41" w14:textId="079C9823" w:rsidR="00A16A0B" w:rsidRPr="00B2248B" w:rsidRDefault="001D18A7" w:rsidP="00B2248B">
      <w:pPr>
        <w:jc w:val="center"/>
        <w:rPr>
          <w:b/>
          <w:bCs/>
        </w:rPr>
      </w:pPr>
      <w:r w:rsidRPr="00B2248B">
        <w:rPr>
          <w:b/>
          <w:bCs/>
        </w:rPr>
        <w:t>2026 Advancing School Mental Health Conference</w:t>
      </w:r>
    </w:p>
    <w:p w14:paraId="1A0972F3" w14:textId="424005CF" w:rsidR="001D18A7" w:rsidRDefault="001D18A7" w:rsidP="00B2248B">
      <w:pPr>
        <w:jc w:val="center"/>
      </w:pPr>
      <w:r>
        <w:t>December 1-3, 2026, Nashville, TN</w:t>
      </w:r>
    </w:p>
    <w:p w14:paraId="00803C23" w14:textId="77777777" w:rsidR="001D18A7" w:rsidRDefault="001D18A7"/>
    <w:p w14:paraId="6DBA03E8" w14:textId="461D3DA9" w:rsidR="001D18A7" w:rsidRPr="00B2248B" w:rsidRDefault="001D18A7" w:rsidP="00B2248B">
      <w:pPr>
        <w:jc w:val="center"/>
        <w:rPr>
          <w:b/>
          <w:bCs/>
          <w:sz w:val="28"/>
          <w:szCs w:val="28"/>
        </w:rPr>
      </w:pPr>
      <w:r w:rsidRPr="00B2248B">
        <w:rPr>
          <w:b/>
          <w:bCs/>
          <w:sz w:val="28"/>
          <w:szCs w:val="28"/>
        </w:rPr>
        <w:t>Request for Proposals Planning Guide</w:t>
      </w:r>
    </w:p>
    <w:p w14:paraId="4B660D86" w14:textId="77777777" w:rsidR="001D18A7" w:rsidRDefault="001D18A7"/>
    <w:p w14:paraId="7859159A" w14:textId="77777777" w:rsidR="00AA2376" w:rsidRPr="00A73F81" w:rsidRDefault="00AA2376" w:rsidP="00AA2376">
      <w:pPr>
        <w:pStyle w:val="ListParagraph"/>
        <w:numPr>
          <w:ilvl w:val="0"/>
          <w:numId w:val="15"/>
        </w:numPr>
        <w:rPr>
          <w:b/>
          <w:bCs/>
        </w:rPr>
      </w:pPr>
      <w:r w:rsidRPr="00A73F81">
        <w:rPr>
          <w:b/>
          <w:bCs/>
        </w:rPr>
        <w:t xml:space="preserve">All proposals must be submitted online through the </w:t>
      </w:r>
      <w:hyperlink r:id="rId8" w:history="1">
        <w:r w:rsidRPr="00A73F81">
          <w:rPr>
            <w:rStyle w:val="Hyperlink"/>
            <w:b/>
            <w:bCs/>
          </w:rPr>
          <w:t>Request for Proposals Portal</w:t>
        </w:r>
      </w:hyperlink>
      <w:r w:rsidRPr="00A73F81">
        <w:rPr>
          <w:b/>
          <w:bCs/>
        </w:rPr>
        <w:t xml:space="preserve"> no later than March 31, 2026, 11:59pm PT. Presenters will be notified of decisions in early summer 2026.</w:t>
      </w:r>
    </w:p>
    <w:p w14:paraId="20C97483" w14:textId="6678EA8D" w:rsidR="001D18A7" w:rsidRDefault="001D18A7" w:rsidP="00A73F81">
      <w:pPr>
        <w:pStyle w:val="ListParagraph"/>
        <w:numPr>
          <w:ilvl w:val="0"/>
          <w:numId w:val="15"/>
        </w:numPr>
      </w:pPr>
      <w:r w:rsidRPr="001D18A7">
        <w:t xml:space="preserve">Use the instructions below to prepare your proposal content. When you are ready, use the </w:t>
      </w:r>
      <w:hyperlink r:id="rId9" w:history="1">
        <w:r w:rsidRPr="001D18A7">
          <w:rPr>
            <w:rStyle w:val="Hyperlink"/>
          </w:rPr>
          <w:t>Request for Proposals Portal</w:t>
        </w:r>
      </w:hyperlink>
      <w:r w:rsidRPr="001D18A7">
        <w:t xml:space="preserve"> to </w:t>
      </w:r>
      <w:r w:rsidR="00B2248B">
        <w:t>enter your prepared content and submit.</w:t>
      </w:r>
    </w:p>
    <w:p w14:paraId="56A50392" w14:textId="4E4A3B3C" w:rsidR="00197970" w:rsidRPr="001D18A7" w:rsidRDefault="00197970" w:rsidP="00A73F81">
      <w:pPr>
        <w:pStyle w:val="ListParagraph"/>
        <w:numPr>
          <w:ilvl w:val="0"/>
          <w:numId w:val="15"/>
        </w:numPr>
      </w:pPr>
      <w:r>
        <w:t xml:space="preserve">You will need to </w:t>
      </w:r>
      <w:r w:rsidR="006720D6">
        <w:t>create an account in the portal to submit your proposal.</w:t>
      </w:r>
    </w:p>
    <w:p w14:paraId="6B8798AF" w14:textId="77777777" w:rsidR="001D18A7" w:rsidRPr="001D18A7" w:rsidRDefault="001D18A7" w:rsidP="00A73F81">
      <w:pPr>
        <w:pStyle w:val="ListParagraph"/>
        <w:numPr>
          <w:ilvl w:val="0"/>
          <w:numId w:val="15"/>
        </w:numPr>
      </w:pPr>
      <w:r w:rsidRPr="001D18A7">
        <w:t>We cannot change the email address of the submitting author. Submitters should use an email address they will continue to be able to access through the conference.</w:t>
      </w:r>
    </w:p>
    <w:p w14:paraId="4BF95C46" w14:textId="77777777" w:rsidR="001D18A7" w:rsidRPr="001D18A7" w:rsidRDefault="001D18A7" w:rsidP="00A73F81">
      <w:pPr>
        <w:pStyle w:val="ListParagraph"/>
        <w:numPr>
          <w:ilvl w:val="0"/>
          <w:numId w:val="15"/>
        </w:numPr>
      </w:pPr>
      <w:r w:rsidRPr="001D18A7">
        <w:t>Ensure that everyone you list as co-presenters has confirmed their contribution to this proposal and plan to attend the 2026 Advancing School Mental Health Conference.</w:t>
      </w:r>
    </w:p>
    <w:p w14:paraId="3855B615" w14:textId="77777777" w:rsidR="001D18A7" w:rsidRPr="001D18A7" w:rsidRDefault="001D18A7" w:rsidP="00A73F81">
      <w:pPr>
        <w:pStyle w:val="ListParagraph"/>
        <w:numPr>
          <w:ilvl w:val="0"/>
          <w:numId w:val="15"/>
        </w:numPr>
      </w:pPr>
      <w:r w:rsidRPr="001D18A7">
        <w:t>Lead presenters must have an advanced (graduate) degree for sessions to be eligible to receive continuing education (CE) credits. This applies to all sessions except poster sessions.</w:t>
      </w:r>
    </w:p>
    <w:p w14:paraId="4B371680" w14:textId="10CF3CC0" w:rsidR="001D18A7" w:rsidRPr="001D18A7" w:rsidRDefault="001D18A7" w:rsidP="00A73F81">
      <w:pPr>
        <w:pStyle w:val="ListParagraph"/>
        <w:numPr>
          <w:ilvl w:val="0"/>
          <w:numId w:val="15"/>
        </w:numPr>
      </w:pPr>
      <w:r w:rsidRPr="001D18A7">
        <w:t>Character counts include spaces and punctuation.</w:t>
      </w:r>
    </w:p>
    <w:p w14:paraId="1B67024C" w14:textId="77777777" w:rsidR="001D18A7" w:rsidRPr="001D18A7" w:rsidRDefault="001D18A7" w:rsidP="00A73F81">
      <w:pPr>
        <w:pStyle w:val="ListParagraph"/>
        <w:numPr>
          <w:ilvl w:val="0"/>
          <w:numId w:val="15"/>
        </w:numPr>
      </w:pPr>
      <w:r w:rsidRPr="001D18A7">
        <w:t>If your submission is incomplete, you will not be considered for acceptance. You will have until March 31, 2026, to modify your submission by logging in to the Request for Proposals Portal.</w:t>
      </w:r>
    </w:p>
    <w:p w14:paraId="4526E1CC" w14:textId="77777777" w:rsidR="001D18A7" w:rsidRDefault="001D18A7" w:rsidP="001D18A7">
      <w:pPr>
        <w:rPr>
          <w:b/>
          <w:bCs/>
        </w:rPr>
      </w:pPr>
    </w:p>
    <w:p w14:paraId="21671A47" w14:textId="442243C7" w:rsidR="001D18A7" w:rsidRDefault="001D18A7" w:rsidP="00216E8A">
      <w:pPr>
        <w:pBdr>
          <w:bottom w:val="single" w:sz="4" w:space="1" w:color="auto"/>
        </w:pBdr>
        <w:jc w:val="center"/>
        <w:rPr>
          <w:b/>
          <w:bCs/>
        </w:rPr>
      </w:pPr>
      <w:r>
        <w:rPr>
          <w:b/>
          <w:bCs/>
        </w:rPr>
        <w:t>Step 1: Proposal Information</w:t>
      </w:r>
    </w:p>
    <w:p w14:paraId="3657A7E9" w14:textId="611D671C" w:rsidR="001D18A7" w:rsidRPr="001D18A7" w:rsidRDefault="001D18A7" w:rsidP="001D18A7">
      <w:r w:rsidRPr="001D18A7">
        <w:rPr>
          <w:b/>
          <w:bCs/>
        </w:rPr>
        <w:t>1. Presentation title</w:t>
      </w:r>
      <w:r w:rsidRPr="001D18A7">
        <w:t xml:space="preserve"> (200 characters)</w:t>
      </w:r>
    </w:p>
    <w:p w14:paraId="19C50CBB" w14:textId="2002D33F" w:rsidR="001D18A7" w:rsidRDefault="001D18A7" w:rsidP="001D18A7">
      <w:r w:rsidRPr="001D18A7">
        <w:rPr>
          <w:b/>
          <w:bCs/>
        </w:rPr>
        <w:t xml:space="preserve">2. Presentation type </w:t>
      </w:r>
      <w:r w:rsidRPr="001D18A7">
        <w:t>(select one)</w:t>
      </w:r>
    </w:p>
    <w:p w14:paraId="28633523" w14:textId="77777777" w:rsidR="001D18A7" w:rsidRPr="00573B9D" w:rsidRDefault="001D18A7" w:rsidP="00216E8A">
      <w:pPr>
        <w:pStyle w:val="ListParagraph"/>
        <w:numPr>
          <w:ilvl w:val="0"/>
          <w:numId w:val="12"/>
        </w:numPr>
        <w:rPr>
          <w:sz w:val="22"/>
          <w:szCs w:val="22"/>
        </w:rPr>
      </w:pPr>
      <w:r w:rsidRPr="00573B9D">
        <w:rPr>
          <w:b/>
          <w:bCs/>
          <w:sz w:val="22"/>
          <w:szCs w:val="22"/>
        </w:rPr>
        <w:t xml:space="preserve">Conference Session </w:t>
      </w:r>
      <w:r w:rsidRPr="00573B9D">
        <w:rPr>
          <w:sz w:val="22"/>
          <w:szCs w:val="22"/>
        </w:rPr>
        <w:t>(60 min). A session type where presenters share knowledge, skills, and enhanced understandings of a topic related to research, training, policy, and/or practice in school mental health. Many conference sessions presenters utilize slide decks, interactive learning, Q &amp; A, and other teaching techniques. This is the most common session type.</w:t>
      </w:r>
    </w:p>
    <w:p w14:paraId="00FA50C1" w14:textId="77777777" w:rsidR="001D18A7" w:rsidRPr="00573B9D" w:rsidRDefault="001D18A7" w:rsidP="00216E8A">
      <w:pPr>
        <w:pStyle w:val="ListParagraph"/>
        <w:numPr>
          <w:ilvl w:val="0"/>
          <w:numId w:val="12"/>
        </w:numPr>
        <w:rPr>
          <w:sz w:val="22"/>
          <w:szCs w:val="22"/>
        </w:rPr>
      </w:pPr>
      <w:r w:rsidRPr="00573B9D">
        <w:rPr>
          <w:b/>
          <w:bCs/>
          <w:sz w:val="22"/>
          <w:szCs w:val="22"/>
        </w:rPr>
        <w:t>Intensive Training Session</w:t>
      </w:r>
      <w:r w:rsidRPr="00573B9D">
        <w:rPr>
          <w:sz w:val="22"/>
          <w:szCs w:val="22"/>
        </w:rPr>
        <w:t xml:space="preserve"> (180 min). An extended session type where presenters offer workshop-style intensive, hands-on, interactive training for individuals who are interested in gaining advanced knowledge and/or skills on a specific topic of practice.</w:t>
      </w:r>
    </w:p>
    <w:p w14:paraId="1DF8AD75" w14:textId="3683EAB1" w:rsidR="001D18A7" w:rsidRPr="00573B9D" w:rsidRDefault="001D18A7" w:rsidP="00216E8A">
      <w:pPr>
        <w:pStyle w:val="ListParagraph"/>
        <w:numPr>
          <w:ilvl w:val="0"/>
          <w:numId w:val="12"/>
        </w:numPr>
        <w:rPr>
          <w:sz w:val="22"/>
          <w:szCs w:val="22"/>
        </w:rPr>
      </w:pPr>
      <w:r w:rsidRPr="00573B9D">
        <w:rPr>
          <w:b/>
          <w:bCs/>
          <w:sz w:val="22"/>
          <w:szCs w:val="22"/>
        </w:rPr>
        <w:t>Poster</w:t>
      </w:r>
      <w:r w:rsidRPr="00573B9D">
        <w:rPr>
          <w:sz w:val="22"/>
          <w:szCs w:val="22"/>
        </w:rPr>
        <w:t xml:space="preserve"> (90 min). A session type where presenters visually share and discuss innovative research, training, policy, or practice school mental health with attendees. Learn more about </w:t>
      </w:r>
      <w:hyperlink r:id="rId10" w:tgtFrame="_blank" w:history="1">
        <w:r w:rsidRPr="00573B9D">
          <w:rPr>
            <w:rStyle w:val="Hyperlink"/>
            <w:sz w:val="22"/>
            <w:szCs w:val="22"/>
          </w:rPr>
          <w:t>conference poster sessions</w:t>
        </w:r>
      </w:hyperlink>
      <w:r w:rsidRPr="00573B9D">
        <w:rPr>
          <w:sz w:val="22"/>
          <w:szCs w:val="22"/>
        </w:rPr>
        <w:t xml:space="preserve"> and our strongly recommended </w:t>
      </w:r>
      <w:hyperlink r:id="rId11" w:tgtFrame="_blank" w:history="1">
        <w:r w:rsidRPr="00573B9D">
          <w:rPr>
            <w:rStyle w:val="Hyperlink"/>
            <w:sz w:val="22"/>
            <w:szCs w:val="22"/>
          </w:rPr>
          <w:t>newer poster format</w:t>
        </w:r>
      </w:hyperlink>
      <w:r w:rsidRPr="00573B9D">
        <w:rPr>
          <w:sz w:val="22"/>
          <w:szCs w:val="22"/>
        </w:rPr>
        <w:t>. Posters are not el</w:t>
      </w:r>
      <w:r w:rsidR="00216E8A" w:rsidRPr="00573B9D">
        <w:rPr>
          <w:sz w:val="22"/>
          <w:szCs w:val="22"/>
        </w:rPr>
        <w:t>i</w:t>
      </w:r>
      <w:r w:rsidRPr="00573B9D">
        <w:rPr>
          <w:sz w:val="22"/>
          <w:szCs w:val="22"/>
        </w:rPr>
        <w:t>gible for CE credits; for poster submissions, skip the Continuing Education section.</w:t>
      </w:r>
    </w:p>
    <w:p w14:paraId="68231936" w14:textId="77777777" w:rsidR="001D18A7" w:rsidRPr="00573B9D" w:rsidRDefault="001D18A7" w:rsidP="00216E8A">
      <w:pPr>
        <w:pStyle w:val="ListParagraph"/>
        <w:numPr>
          <w:ilvl w:val="0"/>
          <w:numId w:val="12"/>
        </w:numPr>
        <w:rPr>
          <w:sz w:val="22"/>
          <w:szCs w:val="22"/>
        </w:rPr>
      </w:pPr>
      <w:r w:rsidRPr="00573B9D">
        <w:rPr>
          <w:b/>
          <w:bCs/>
          <w:sz w:val="22"/>
          <w:szCs w:val="22"/>
        </w:rPr>
        <w:t>Symposium</w:t>
      </w:r>
      <w:r w:rsidRPr="00573B9D">
        <w:rPr>
          <w:sz w:val="22"/>
          <w:szCs w:val="22"/>
        </w:rPr>
        <w:t xml:space="preserve"> (90 min). Symposia are longer sessions consisting of 2-3 related presentations that address a topic from different perspectives or discuss multiple components of a project. Symposia need a chair to introduce the topic(s) and presenters, and a discussant to close the session and synthesize the presenters' contributions (these can be the same or different individuals). Presentations should include time for summary and discussion. There is a maximum of two speakers per sub-presentations for a total of 3-8 speakers (1-2 chair/discussant, 2-6 presenters).</w:t>
      </w:r>
    </w:p>
    <w:p w14:paraId="0F6D012E" w14:textId="2F439DD2" w:rsidR="001D18A7" w:rsidRDefault="001D18A7" w:rsidP="001D18A7">
      <w:r w:rsidRPr="001D18A7">
        <w:rPr>
          <w:b/>
          <w:bCs/>
        </w:rPr>
        <w:t>3. Presentation tags</w:t>
      </w:r>
      <w:r w:rsidRPr="001D18A7">
        <w:t xml:space="preserve"> (select up to three)</w:t>
      </w:r>
    </w:p>
    <w:p w14:paraId="3411BC1A" w14:textId="77777777" w:rsidR="001D18A7" w:rsidRPr="00573B9D" w:rsidRDefault="001D18A7" w:rsidP="00573B9D">
      <w:pPr>
        <w:pStyle w:val="ListParagraph"/>
        <w:numPr>
          <w:ilvl w:val="0"/>
          <w:numId w:val="13"/>
        </w:numPr>
        <w:rPr>
          <w:sz w:val="22"/>
          <w:szCs w:val="22"/>
        </w:rPr>
      </w:pPr>
      <w:r w:rsidRPr="00573B9D">
        <w:rPr>
          <w:b/>
          <w:bCs/>
          <w:sz w:val="22"/>
          <w:szCs w:val="22"/>
        </w:rPr>
        <w:t xml:space="preserve">Advocacy &amp; Policy </w:t>
      </w:r>
      <w:r w:rsidRPr="00573B9D">
        <w:rPr>
          <w:sz w:val="22"/>
          <w:szCs w:val="22"/>
        </w:rPr>
        <w:t>focuses on the development and advancement of school mental health legislation and policy at the school, district, state, and federal levels, including practical strategies and examples of success.</w:t>
      </w:r>
    </w:p>
    <w:p w14:paraId="2769F632" w14:textId="77777777" w:rsidR="001D18A7" w:rsidRPr="00573B9D" w:rsidRDefault="001D18A7" w:rsidP="00573B9D">
      <w:pPr>
        <w:pStyle w:val="ListParagraph"/>
        <w:numPr>
          <w:ilvl w:val="0"/>
          <w:numId w:val="13"/>
        </w:numPr>
        <w:rPr>
          <w:sz w:val="22"/>
          <w:szCs w:val="22"/>
        </w:rPr>
      </w:pPr>
      <w:r w:rsidRPr="00573B9D">
        <w:rPr>
          <w:b/>
          <w:bCs/>
          <w:sz w:val="22"/>
          <w:szCs w:val="22"/>
        </w:rPr>
        <w:t xml:space="preserve">Assessment </w:t>
      </w:r>
      <w:r w:rsidRPr="00573B9D">
        <w:rPr>
          <w:sz w:val="22"/>
          <w:szCs w:val="22"/>
        </w:rPr>
        <w:t xml:space="preserve">focuses on the use of assessment tools to identify student needs, guide treatment, and monitor progress over time. Presentations cover universal screening, diagnostic assessment, and measurement-based care practices within school settings. Emphasis is placed on selecting equitable, developmentally appropriate tools and using data to inform decision-making. Assessment includes </w:t>
      </w:r>
      <w:r w:rsidRPr="00573B9D">
        <w:rPr>
          <w:b/>
          <w:bCs/>
          <w:sz w:val="22"/>
          <w:szCs w:val="22"/>
        </w:rPr>
        <w:t>mental health screening</w:t>
      </w:r>
      <w:r w:rsidRPr="00573B9D">
        <w:rPr>
          <w:sz w:val="22"/>
          <w:szCs w:val="22"/>
        </w:rPr>
        <w:t xml:space="preserve"> and </w:t>
      </w:r>
      <w:r w:rsidRPr="00573B9D">
        <w:rPr>
          <w:b/>
          <w:bCs/>
          <w:sz w:val="22"/>
          <w:szCs w:val="22"/>
        </w:rPr>
        <w:t>measurement-based care</w:t>
      </w:r>
      <w:r w:rsidRPr="00573B9D">
        <w:rPr>
          <w:sz w:val="22"/>
          <w:szCs w:val="22"/>
        </w:rPr>
        <w:t>.</w:t>
      </w:r>
    </w:p>
    <w:p w14:paraId="27169599" w14:textId="77777777" w:rsidR="001D18A7" w:rsidRPr="00573B9D" w:rsidRDefault="001D18A7" w:rsidP="00573B9D">
      <w:pPr>
        <w:pStyle w:val="ListParagraph"/>
        <w:numPr>
          <w:ilvl w:val="0"/>
          <w:numId w:val="13"/>
        </w:numPr>
        <w:rPr>
          <w:sz w:val="22"/>
          <w:szCs w:val="22"/>
        </w:rPr>
      </w:pPr>
      <w:r w:rsidRPr="00573B9D">
        <w:rPr>
          <w:b/>
          <w:bCs/>
          <w:sz w:val="22"/>
          <w:szCs w:val="22"/>
        </w:rPr>
        <w:lastRenderedPageBreak/>
        <w:t>Clinical Practice</w:t>
      </w:r>
      <w:r w:rsidRPr="00573B9D">
        <w:rPr>
          <w:sz w:val="22"/>
          <w:szCs w:val="22"/>
        </w:rPr>
        <w:t xml:space="preserve"> focuses on evidence-based mental health services delivered in school settings, including individual, group, and family interventions. Presentations highlight strategies for culturally responsive care, trauma-informed practices, and effective collaboration with educators and families. Emphasis is placed on improving student outcomes while navigating real-world school constraints.</w:t>
      </w:r>
    </w:p>
    <w:p w14:paraId="2875DDF8" w14:textId="77777777" w:rsidR="001D18A7" w:rsidRPr="00573B9D" w:rsidRDefault="001D18A7" w:rsidP="00573B9D">
      <w:pPr>
        <w:pStyle w:val="ListParagraph"/>
        <w:numPr>
          <w:ilvl w:val="0"/>
          <w:numId w:val="13"/>
        </w:numPr>
        <w:rPr>
          <w:sz w:val="22"/>
          <w:szCs w:val="22"/>
        </w:rPr>
      </w:pPr>
      <w:r w:rsidRPr="00573B9D">
        <w:rPr>
          <w:b/>
          <w:bCs/>
          <w:sz w:val="22"/>
          <w:szCs w:val="22"/>
        </w:rPr>
        <w:t>Early Childhood</w:t>
      </w:r>
      <w:r w:rsidRPr="00573B9D">
        <w:rPr>
          <w:sz w:val="22"/>
          <w:szCs w:val="22"/>
        </w:rPr>
        <w:t xml:space="preserve"> focuses on mental health promotion, prevention, and early intervention for young children in early learning and school-based settings. Presentations address developmental screening, family engagement, and supporting social-emotional development during critical early years. Attention is given to building systems that identify concerns early and reduce long-term mental health risks.</w:t>
      </w:r>
    </w:p>
    <w:p w14:paraId="4CD14AF2" w14:textId="77777777" w:rsidR="001D18A7" w:rsidRPr="00573B9D" w:rsidRDefault="001D18A7" w:rsidP="00573B9D">
      <w:pPr>
        <w:pStyle w:val="ListParagraph"/>
        <w:numPr>
          <w:ilvl w:val="0"/>
          <w:numId w:val="13"/>
        </w:numPr>
        <w:rPr>
          <w:sz w:val="22"/>
          <w:szCs w:val="22"/>
        </w:rPr>
      </w:pPr>
      <w:r w:rsidRPr="00573B9D">
        <w:rPr>
          <w:b/>
          <w:bCs/>
          <w:sz w:val="22"/>
          <w:szCs w:val="22"/>
        </w:rPr>
        <w:t xml:space="preserve">Ethics </w:t>
      </w:r>
      <w:r w:rsidRPr="00573B9D">
        <w:rPr>
          <w:sz w:val="22"/>
          <w:szCs w:val="22"/>
        </w:rPr>
        <w:t>focuses on ethical challenges unique to school mental health practice, including confidentiality, informed consent, and dual roles within educational systems. Presentations discuss ethical decision-making frameworks, legal considerations, and equity-focused practices. The goal is to support professionals in navigating complex situations while prioritizing student safety and well-being.</w:t>
      </w:r>
    </w:p>
    <w:p w14:paraId="143511ED" w14:textId="77777777" w:rsidR="001D18A7" w:rsidRPr="00573B9D" w:rsidRDefault="001D18A7" w:rsidP="00573B9D">
      <w:pPr>
        <w:pStyle w:val="ListParagraph"/>
        <w:numPr>
          <w:ilvl w:val="0"/>
          <w:numId w:val="13"/>
        </w:numPr>
        <w:rPr>
          <w:sz w:val="22"/>
          <w:szCs w:val="22"/>
        </w:rPr>
      </w:pPr>
      <w:r w:rsidRPr="00573B9D">
        <w:rPr>
          <w:b/>
          <w:bCs/>
          <w:sz w:val="22"/>
          <w:szCs w:val="22"/>
        </w:rPr>
        <w:t>Funding &amp; Sustainability</w:t>
      </w:r>
      <w:r w:rsidRPr="00573B9D">
        <w:rPr>
          <w:sz w:val="22"/>
          <w:szCs w:val="22"/>
        </w:rPr>
        <w:t xml:space="preserve"> focuses on the financial dimensions of maintaining or supporting school mental health services and supports over time, in which operational structures and capacity are sound and can evolve and adapt to match the changing needs of students, families, schools, communities, and other systems in their context. This track considers funding, resources, and policies that promote sustainable school mental health.</w:t>
      </w:r>
    </w:p>
    <w:p w14:paraId="52FD7163" w14:textId="77777777" w:rsidR="001D18A7" w:rsidRPr="00573B9D" w:rsidRDefault="001D18A7" w:rsidP="00573B9D">
      <w:pPr>
        <w:pStyle w:val="ListParagraph"/>
        <w:numPr>
          <w:ilvl w:val="0"/>
          <w:numId w:val="13"/>
        </w:numPr>
        <w:rPr>
          <w:sz w:val="22"/>
          <w:szCs w:val="22"/>
        </w:rPr>
      </w:pPr>
      <w:r w:rsidRPr="00573B9D">
        <w:rPr>
          <w:b/>
          <w:bCs/>
          <w:sz w:val="22"/>
          <w:szCs w:val="22"/>
        </w:rPr>
        <w:t>Implementation Science &amp; Practice</w:t>
      </w:r>
      <w:r w:rsidRPr="00573B9D">
        <w:rPr>
          <w:sz w:val="22"/>
          <w:szCs w:val="22"/>
        </w:rPr>
        <w:t xml:space="preserve"> focuses on frameworks, strategies, and methods that support successful implementation of evidence-based services and supports in schools, especially as they relate to a multi-tiered system of student mental health supports and services (MTSS). Implementation frameworks, strategies, and methods can be applied to support the adoption, installation, ongoing implementation, and sustainability of practices in the “real world.” This includes the internal and external factors that influence the implementation of evidence-based school mental health services and supports. </w:t>
      </w:r>
    </w:p>
    <w:p w14:paraId="5FF3B6F5" w14:textId="77777777" w:rsidR="001D18A7" w:rsidRPr="00573B9D" w:rsidRDefault="001D18A7" w:rsidP="00573B9D">
      <w:pPr>
        <w:pStyle w:val="ListParagraph"/>
        <w:numPr>
          <w:ilvl w:val="0"/>
          <w:numId w:val="13"/>
        </w:numPr>
        <w:rPr>
          <w:sz w:val="22"/>
          <w:szCs w:val="22"/>
        </w:rPr>
      </w:pPr>
      <w:r w:rsidRPr="00573B9D">
        <w:rPr>
          <w:b/>
          <w:bCs/>
          <w:sz w:val="22"/>
          <w:szCs w:val="22"/>
        </w:rPr>
        <w:t xml:space="preserve">Mental Health Literacy </w:t>
      </w:r>
      <w:r w:rsidRPr="00573B9D">
        <w:rPr>
          <w:sz w:val="22"/>
          <w:szCs w:val="22"/>
        </w:rPr>
        <w:t>focuses on building knowledge, attitudes, and skills related to mental health among students, staff, families, and communities. Presentations highlight strategies for increasing awareness, reducing stigma, and promoting help-seeking behaviors. Efforts to embed mental health literacy into school culture and curriculum are emphasized.</w:t>
      </w:r>
    </w:p>
    <w:p w14:paraId="23BEC699" w14:textId="77777777" w:rsidR="001D18A7" w:rsidRPr="00573B9D" w:rsidRDefault="001D18A7" w:rsidP="00573B9D">
      <w:pPr>
        <w:pStyle w:val="ListParagraph"/>
        <w:numPr>
          <w:ilvl w:val="0"/>
          <w:numId w:val="13"/>
        </w:numPr>
        <w:rPr>
          <w:sz w:val="22"/>
          <w:szCs w:val="22"/>
        </w:rPr>
      </w:pPr>
      <w:r w:rsidRPr="00573B9D">
        <w:rPr>
          <w:b/>
          <w:bCs/>
          <w:sz w:val="22"/>
          <w:szCs w:val="22"/>
        </w:rPr>
        <w:t xml:space="preserve">Quality Improvement </w:t>
      </w:r>
      <w:r w:rsidRPr="00573B9D">
        <w:rPr>
          <w:sz w:val="22"/>
          <w:szCs w:val="22"/>
        </w:rPr>
        <w:t>focuses on using data-driven approaches to strengthen school mental health services and systems. Topics include continuous quality improvement methods, implementation science, and aligning practices with measurable outcomes. Sessions emphasize sustainability, accountability, and scaling effective interventions.</w:t>
      </w:r>
    </w:p>
    <w:p w14:paraId="68D59D24" w14:textId="77777777" w:rsidR="001D18A7" w:rsidRPr="00573B9D" w:rsidRDefault="001D18A7" w:rsidP="00573B9D">
      <w:pPr>
        <w:pStyle w:val="ListParagraph"/>
        <w:numPr>
          <w:ilvl w:val="0"/>
          <w:numId w:val="13"/>
        </w:numPr>
        <w:rPr>
          <w:sz w:val="22"/>
          <w:szCs w:val="22"/>
        </w:rPr>
      </w:pPr>
      <w:r w:rsidRPr="00573B9D">
        <w:rPr>
          <w:b/>
          <w:bCs/>
          <w:sz w:val="22"/>
          <w:szCs w:val="22"/>
        </w:rPr>
        <w:t xml:space="preserve">School-Community Partnerships </w:t>
      </w:r>
      <w:r w:rsidRPr="00573B9D">
        <w:rPr>
          <w:sz w:val="22"/>
          <w:szCs w:val="22"/>
        </w:rPr>
        <w:t>focuses on the active exchange of ideas and collaborative engagement between school-based and community-based mental health providers, educators, and families. This track addresses how to develop and implement a culture of collaboration between mental health providers, schools, and the surrounding communities to achieve shared outcomes for students and schools through research, policy, and practice. It includes content that equips and empowers educators in their roles as promoters of student mental health (e.g. educator training in mental health) and mental health staff to work effectively in schools.</w:t>
      </w:r>
      <w:r w:rsidRPr="00573B9D">
        <w:rPr>
          <w:b/>
          <w:bCs/>
          <w:sz w:val="22"/>
          <w:szCs w:val="22"/>
        </w:rPr>
        <w:t xml:space="preserve"> </w:t>
      </w:r>
    </w:p>
    <w:p w14:paraId="65FA6BCE" w14:textId="77777777" w:rsidR="001D18A7" w:rsidRPr="00573B9D" w:rsidRDefault="001D18A7" w:rsidP="00573B9D">
      <w:pPr>
        <w:pStyle w:val="ListParagraph"/>
        <w:numPr>
          <w:ilvl w:val="0"/>
          <w:numId w:val="13"/>
        </w:numPr>
        <w:rPr>
          <w:sz w:val="22"/>
          <w:szCs w:val="22"/>
        </w:rPr>
      </w:pPr>
      <w:r w:rsidRPr="00573B9D">
        <w:rPr>
          <w:b/>
          <w:bCs/>
          <w:sz w:val="22"/>
          <w:szCs w:val="22"/>
        </w:rPr>
        <w:t>Staff Well-being</w:t>
      </w:r>
      <w:r w:rsidRPr="00573B9D">
        <w:rPr>
          <w:sz w:val="22"/>
          <w:szCs w:val="22"/>
        </w:rPr>
        <w:t xml:space="preserve"> focuses on the active exchange of ideas and collaborative engagement between school-based and community-based mental health providers, educators, and families. This track addresses how to develop and implement a culture of collaboration between mental health providers, schools, and the surrounding communities to achieve shared outcomes for students and schools through research, policy, and practice. It includes content that equips and empowers educators in their roles as promoters of student mental health (e.g. educator training in mental health) and mental health staff to work effectively in schools.</w:t>
      </w:r>
    </w:p>
    <w:p w14:paraId="5306B618" w14:textId="77777777" w:rsidR="001D18A7" w:rsidRPr="00573B9D" w:rsidRDefault="001D18A7" w:rsidP="00573B9D">
      <w:pPr>
        <w:pStyle w:val="ListParagraph"/>
        <w:numPr>
          <w:ilvl w:val="0"/>
          <w:numId w:val="13"/>
        </w:numPr>
        <w:rPr>
          <w:sz w:val="22"/>
          <w:szCs w:val="22"/>
        </w:rPr>
      </w:pPr>
      <w:r w:rsidRPr="00573B9D">
        <w:rPr>
          <w:b/>
          <w:bCs/>
          <w:sz w:val="22"/>
          <w:szCs w:val="22"/>
        </w:rPr>
        <w:t>Substance Use</w:t>
      </w:r>
      <w:r w:rsidRPr="00573B9D">
        <w:rPr>
          <w:sz w:val="22"/>
          <w:szCs w:val="22"/>
        </w:rPr>
        <w:t xml:space="preserve"> focuses on prevention, early identification, and intervention strategies for substance use among children and adolescents. Presentations explore school-based approaches to screening, brief intervention, referral to treatment, and recovery support. Attention is given to reducing stigma and integrating substance use services within comprehensive school mental health systems.</w:t>
      </w:r>
    </w:p>
    <w:p w14:paraId="4384A503" w14:textId="77777777" w:rsidR="001D18A7" w:rsidRPr="00573B9D" w:rsidRDefault="001D18A7" w:rsidP="00573B9D">
      <w:pPr>
        <w:pStyle w:val="ListParagraph"/>
        <w:numPr>
          <w:ilvl w:val="0"/>
          <w:numId w:val="13"/>
        </w:numPr>
        <w:rPr>
          <w:sz w:val="22"/>
          <w:szCs w:val="22"/>
        </w:rPr>
      </w:pPr>
      <w:r w:rsidRPr="00573B9D">
        <w:rPr>
          <w:b/>
          <w:bCs/>
          <w:sz w:val="22"/>
          <w:szCs w:val="22"/>
        </w:rPr>
        <w:t>Suicide Prevention</w:t>
      </w:r>
      <w:r w:rsidRPr="00573B9D">
        <w:rPr>
          <w:sz w:val="22"/>
          <w:szCs w:val="22"/>
        </w:rPr>
        <w:t xml:space="preserve"> focuses on comprehensive, school-based approaches to suicide prevention, including universal, selective, and indicated strategies. Presentations cover risk identification, protective factors, postvention, and crisis response planning. Emphasis is placed on collaboration, culturally responsive practices, and creating safe school climates.</w:t>
      </w:r>
    </w:p>
    <w:p w14:paraId="52BB4C50" w14:textId="77777777" w:rsidR="001D18A7" w:rsidRPr="00573B9D" w:rsidRDefault="001D18A7" w:rsidP="00573B9D">
      <w:pPr>
        <w:pStyle w:val="ListParagraph"/>
        <w:numPr>
          <w:ilvl w:val="0"/>
          <w:numId w:val="13"/>
        </w:numPr>
        <w:rPr>
          <w:sz w:val="22"/>
          <w:szCs w:val="22"/>
        </w:rPr>
      </w:pPr>
      <w:r w:rsidRPr="00573B9D">
        <w:rPr>
          <w:b/>
          <w:bCs/>
          <w:sz w:val="22"/>
          <w:szCs w:val="22"/>
        </w:rPr>
        <w:lastRenderedPageBreak/>
        <w:t>Threat Assessment</w:t>
      </w:r>
      <w:r w:rsidRPr="00573B9D">
        <w:rPr>
          <w:sz w:val="22"/>
          <w:szCs w:val="22"/>
        </w:rPr>
        <w:t xml:space="preserve"> focuses on multidisciplinary approaches to identifying and responding to threats of violence or self-harm in school settings. Presentations explore best practices in threat assessment, risk management, and intervention planning. Emphasis is placed on prevention, equity, and balancing student safety with support.</w:t>
      </w:r>
    </w:p>
    <w:p w14:paraId="766B8C4D" w14:textId="77777777" w:rsidR="001D18A7" w:rsidRPr="00573B9D" w:rsidRDefault="001D18A7" w:rsidP="00573B9D">
      <w:pPr>
        <w:pStyle w:val="ListParagraph"/>
        <w:numPr>
          <w:ilvl w:val="0"/>
          <w:numId w:val="13"/>
        </w:numPr>
        <w:rPr>
          <w:sz w:val="22"/>
          <w:szCs w:val="22"/>
        </w:rPr>
      </w:pPr>
      <w:r w:rsidRPr="00573B9D">
        <w:rPr>
          <w:b/>
          <w:bCs/>
          <w:sz w:val="22"/>
          <w:szCs w:val="22"/>
        </w:rPr>
        <w:t xml:space="preserve">Tier 1: Mental Health Promotion for All </w:t>
      </w:r>
      <w:r w:rsidRPr="00573B9D">
        <w:rPr>
          <w:sz w:val="22"/>
          <w:szCs w:val="22"/>
        </w:rPr>
        <w:t>focuses on mental health promotion services and supports (Tier 1) for all students. These include mental health-related activities, such as the promotion of positive social, emotional, and behavioral skills and wellness that are designed to meet the needs of all students, regardless of whether they are at risk for mental health problems. These activities can be implemented school- wide, at the grade level, and/or at the classroom level. This track also focuses on policies and practices to promote positive school climate by fostering safety; promoting a supportive academic, disciplinary, and physical environment; and encouraging and maintaining respectful, trusting, and caring relationships throughout the school community.</w:t>
      </w:r>
    </w:p>
    <w:p w14:paraId="16F24DC0" w14:textId="77777777" w:rsidR="001D18A7" w:rsidRPr="00573B9D" w:rsidRDefault="001D18A7" w:rsidP="00573B9D">
      <w:pPr>
        <w:pStyle w:val="ListParagraph"/>
        <w:numPr>
          <w:ilvl w:val="0"/>
          <w:numId w:val="13"/>
        </w:numPr>
        <w:rPr>
          <w:sz w:val="22"/>
          <w:szCs w:val="22"/>
        </w:rPr>
      </w:pPr>
      <w:r w:rsidRPr="00573B9D">
        <w:rPr>
          <w:b/>
          <w:bCs/>
          <w:sz w:val="22"/>
          <w:szCs w:val="22"/>
        </w:rPr>
        <w:t>Tier 2: Prevention &amp; Early Intervention</w:t>
      </w:r>
      <w:r w:rsidRPr="00573B9D">
        <w:rPr>
          <w:sz w:val="22"/>
          <w:szCs w:val="22"/>
        </w:rPr>
        <w:t xml:space="preserve"> focuses on selective services and supports (Tier 2) to prevent mental health and substance use concerns for groups of students who have been systematically identified through referral, needs assessments and/or school teaming processes as being at risk for a given concern or problem. When student needs are identified and supported early on, problems can be eliminated or reduced, and student success is promoted. Sometimes these are referred to as mental health prevention or secondary prevention services.</w:t>
      </w:r>
    </w:p>
    <w:p w14:paraId="689D8841" w14:textId="77777777" w:rsidR="001D18A7" w:rsidRPr="00573B9D" w:rsidRDefault="001D18A7" w:rsidP="00573B9D">
      <w:pPr>
        <w:pStyle w:val="ListParagraph"/>
        <w:numPr>
          <w:ilvl w:val="0"/>
          <w:numId w:val="13"/>
        </w:numPr>
        <w:rPr>
          <w:sz w:val="22"/>
          <w:szCs w:val="22"/>
        </w:rPr>
      </w:pPr>
      <w:r w:rsidRPr="00573B9D">
        <w:rPr>
          <w:b/>
          <w:bCs/>
          <w:sz w:val="22"/>
          <w:szCs w:val="22"/>
        </w:rPr>
        <w:t>Tier 3: Mental Health Intervention &amp; Treatment</w:t>
      </w:r>
      <w:r w:rsidRPr="00573B9D">
        <w:rPr>
          <w:sz w:val="22"/>
          <w:szCs w:val="22"/>
        </w:rPr>
        <w:t xml:space="preserve"> focuses on indicated and individualized services and supports (Tier 3) to address mental health and substance use concerns to meet the unique needs of each student who is displaying a particular concern and significant functional impairment. Sometimes these supports are referred to as mental health intervention, treatment, tertiary services, or intensive services.</w:t>
      </w:r>
    </w:p>
    <w:p w14:paraId="7E8106B8" w14:textId="77777777" w:rsidR="001D18A7" w:rsidRPr="00573B9D" w:rsidRDefault="001D18A7" w:rsidP="00573B9D">
      <w:pPr>
        <w:pStyle w:val="ListParagraph"/>
        <w:numPr>
          <w:ilvl w:val="0"/>
          <w:numId w:val="13"/>
        </w:numPr>
        <w:rPr>
          <w:sz w:val="22"/>
          <w:szCs w:val="22"/>
        </w:rPr>
      </w:pPr>
      <w:r w:rsidRPr="00573B9D">
        <w:rPr>
          <w:b/>
          <w:bCs/>
          <w:sz w:val="22"/>
          <w:szCs w:val="22"/>
        </w:rPr>
        <w:t xml:space="preserve">Workforce </w:t>
      </w:r>
      <w:r w:rsidRPr="00573B9D">
        <w:rPr>
          <w:sz w:val="22"/>
          <w:szCs w:val="22"/>
        </w:rPr>
        <w:t>focuses on the preparation, training, and ongoing support of the school mental health workforce. Presentations address workforce development strategies, supervision models, and professional learning across career stages. Attention is given to recruitment, retention, and building a diverse, skilled workforce.</w:t>
      </w:r>
    </w:p>
    <w:p w14:paraId="36EBAA45" w14:textId="77777777" w:rsidR="001D18A7" w:rsidRPr="00573B9D" w:rsidRDefault="001D18A7" w:rsidP="00573B9D">
      <w:pPr>
        <w:pStyle w:val="ListParagraph"/>
        <w:numPr>
          <w:ilvl w:val="0"/>
          <w:numId w:val="13"/>
        </w:numPr>
        <w:rPr>
          <w:sz w:val="22"/>
          <w:szCs w:val="22"/>
        </w:rPr>
      </w:pPr>
      <w:r w:rsidRPr="00573B9D">
        <w:rPr>
          <w:b/>
          <w:bCs/>
          <w:sz w:val="22"/>
          <w:szCs w:val="22"/>
        </w:rPr>
        <w:t>Youth &amp; Family Engagement &amp; Partnerships</w:t>
      </w:r>
      <w:r w:rsidRPr="00573B9D">
        <w:rPr>
          <w:sz w:val="22"/>
          <w:szCs w:val="22"/>
        </w:rPr>
        <w:t xml:space="preserve"> focuses on youth- and family-centered principles with leadership and active engagement from students and their family members. This track emphasizes a connection to meaningful youth and family partnership in all aspects (e.g., planning, development, implementation, evaluation, training) of comprehensive school mental health services and supports.</w:t>
      </w:r>
    </w:p>
    <w:p w14:paraId="3673FFCB" w14:textId="66DDEFFE" w:rsidR="001D18A7" w:rsidRDefault="001D18A7" w:rsidP="001D18A7">
      <w:r w:rsidRPr="001D18A7">
        <w:rPr>
          <w:b/>
          <w:bCs/>
        </w:rPr>
        <w:t xml:space="preserve">4. Abstract </w:t>
      </w:r>
      <w:r w:rsidRPr="001D18A7">
        <w:t>(5,000 characters)</w:t>
      </w:r>
    </w:p>
    <w:p w14:paraId="63065432" w14:textId="3D071938" w:rsidR="001D18A7" w:rsidRPr="00AD378E" w:rsidRDefault="001D18A7" w:rsidP="00AD378E">
      <w:pPr>
        <w:pStyle w:val="ListParagraph"/>
        <w:numPr>
          <w:ilvl w:val="0"/>
          <w:numId w:val="14"/>
        </w:numPr>
        <w:rPr>
          <w:sz w:val="22"/>
          <w:szCs w:val="22"/>
        </w:rPr>
      </w:pPr>
      <w:r w:rsidRPr="00AD378E">
        <w:rPr>
          <w:sz w:val="22"/>
          <w:szCs w:val="22"/>
        </w:rPr>
        <w:t>Include a comprehensive description of your proposed presentation (e.g., background / context, method, data &amp; results, impact). This description will be used by reviewers to assess fit.</w:t>
      </w:r>
    </w:p>
    <w:p w14:paraId="3840FEBF" w14:textId="06CC3DBE" w:rsidR="001D18A7" w:rsidRDefault="001D18A7" w:rsidP="001D18A7">
      <w:r w:rsidRPr="001D18A7">
        <w:rPr>
          <w:b/>
          <w:bCs/>
        </w:rPr>
        <w:t>5. Presentation Description</w:t>
      </w:r>
      <w:r w:rsidRPr="001D18A7">
        <w:t xml:space="preserve"> (500 characters)</w:t>
      </w:r>
    </w:p>
    <w:p w14:paraId="695E48CC" w14:textId="43048FBF" w:rsidR="001D18A7" w:rsidRPr="00AD378E" w:rsidRDefault="001D18A7" w:rsidP="00AD378E">
      <w:pPr>
        <w:pStyle w:val="ListParagraph"/>
        <w:numPr>
          <w:ilvl w:val="0"/>
          <w:numId w:val="14"/>
        </w:numPr>
        <w:rPr>
          <w:sz w:val="22"/>
          <w:szCs w:val="22"/>
        </w:rPr>
      </w:pPr>
      <w:r w:rsidRPr="00AD378E">
        <w:rPr>
          <w:sz w:val="22"/>
          <w:szCs w:val="22"/>
        </w:rPr>
        <w:t>Provide a brief description for conference attendees.</w:t>
      </w:r>
    </w:p>
    <w:p w14:paraId="2F85A9A1" w14:textId="0E1C4E79" w:rsidR="001D18A7" w:rsidRDefault="001D18A7" w:rsidP="001D18A7">
      <w:r w:rsidRPr="001D18A7">
        <w:rPr>
          <w:b/>
          <w:bCs/>
        </w:rPr>
        <w:t xml:space="preserve">6. </w:t>
      </w:r>
      <w:r w:rsidR="00B876AD">
        <w:rPr>
          <w:b/>
          <w:bCs/>
        </w:rPr>
        <w:t>Most Relevant/Intended</w:t>
      </w:r>
      <w:r w:rsidRPr="001D18A7">
        <w:rPr>
          <w:b/>
          <w:bCs/>
        </w:rPr>
        <w:t xml:space="preserve"> Audience(s)</w:t>
      </w:r>
      <w:r w:rsidRPr="001D18A7">
        <w:t xml:space="preserve"> (select </w:t>
      </w:r>
      <w:r w:rsidR="00A376D0">
        <w:t>up to three</w:t>
      </w:r>
      <w:r w:rsidRPr="001D18A7">
        <w:t>)</w:t>
      </w:r>
    </w:p>
    <w:p w14:paraId="7017D4A7" w14:textId="77777777" w:rsidR="001D18A7" w:rsidRPr="001D18A7" w:rsidRDefault="001D18A7" w:rsidP="001D18A7">
      <w:pPr>
        <w:numPr>
          <w:ilvl w:val="0"/>
          <w:numId w:val="5"/>
        </w:numPr>
        <w:rPr>
          <w:sz w:val="22"/>
          <w:szCs w:val="22"/>
        </w:rPr>
      </w:pPr>
      <w:r w:rsidRPr="001D18A7">
        <w:rPr>
          <w:sz w:val="22"/>
          <w:szCs w:val="22"/>
        </w:rPr>
        <w:t>Administrators</w:t>
      </w:r>
    </w:p>
    <w:p w14:paraId="5D45F823" w14:textId="77777777" w:rsidR="001D18A7" w:rsidRPr="001D18A7" w:rsidRDefault="001D18A7" w:rsidP="001D18A7">
      <w:pPr>
        <w:numPr>
          <w:ilvl w:val="0"/>
          <w:numId w:val="5"/>
        </w:numPr>
        <w:rPr>
          <w:sz w:val="22"/>
          <w:szCs w:val="22"/>
        </w:rPr>
      </w:pPr>
      <w:r w:rsidRPr="001D18A7">
        <w:rPr>
          <w:sz w:val="22"/>
          <w:szCs w:val="22"/>
        </w:rPr>
        <w:t>Child &amp; Family Advocates</w:t>
      </w:r>
    </w:p>
    <w:p w14:paraId="604D3F17" w14:textId="77777777" w:rsidR="001D18A7" w:rsidRPr="001D18A7" w:rsidRDefault="001D18A7" w:rsidP="001D18A7">
      <w:pPr>
        <w:numPr>
          <w:ilvl w:val="0"/>
          <w:numId w:val="5"/>
        </w:numPr>
        <w:rPr>
          <w:sz w:val="22"/>
          <w:szCs w:val="22"/>
        </w:rPr>
      </w:pPr>
      <w:r w:rsidRPr="001D18A7">
        <w:rPr>
          <w:sz w:val="22"/>
          <w:szCs w:val="22"/>
        </w:rPr>
        <w:t>Child-Serving Agency Staff</w:t>
      </w:r>
    </w:p>
    <w:p w14:paraId="0E7A302C" w14:textId="77777777" w:rsidR="001D18A7" w:rsidRPr="001D18A7" w:rsidRDefault="001D18A7" w:rsidP="001D18A7">
      <w:pPr>
        <w:numPr>
          <w:ilvl w:val="0"/>
          <w:numId w:val="5"/>
        </w:numPr>
        <w:rPr>
          <w:sz w:val="22"/>
          <w:szCs w:val="22"/>
        </w:rPr>
      </w:pPr>
      <w:r w:rsidRPr="001D18A7">
        <w:rPr>
          <w:sz w:val="22"/>
          <w:szCs w:val="22"/>
        </w:rPr>
        <w:t>Educators</w:t>
      </w:r>
    </w:p>
    <w:p w14:paraId="0096C129" w14:textId="77777777" w:rsidR="001D18A7" w:rsidRPr="001D18A7" w:rsidRDefault="001D18A7" w:rsidP="001D18A7">
      <w:pPr>
        <w:numPr>
          <w:ilvl w:val="0"/>
          <w:numId w:val="5"/>
        </w:numPr>
        <w:rPr>
          <w:sz w:val="22"/>
          <w:szCs w:val="22"/>
        </w:rPr>
      </w:pPr>
      <w:r w:rsidRPr="001D18A7">
        <w:rPr>
          <w:sz w:val="22"/>
          <w:szCs w:val="22"/>
        </w:rPr>
        <w:t>Families</w:t>
      </w:r>
    </w:p>
    <w:p w14:paraId="327CE5B6" w14:textId="77777777" w:rsidR="001D18A7" w:rsidRPr="001D18A7" w:rsidRDefault="001D18A7" w:rsidP="001D18A7">
      <w:pPr>
        <w:numPr>
          <w:ilvl w:val="0"/>
          <w:numId w:val="5"/>
        </w:numPr>
        <w:rPr>
          <w:sz w:val="22"/>
          <w:szCs w:val="22"/>
        </w:rPr>
      </w:pPr>
      <w:r w:rsidRPr="001D18A7">
        <w:rPr>
          <w:sz w:val="22"/>
          <w:szCs w:val="22"/>
        </w:rPr>
        <w:t>Health Professionals</w:t>
      </w:r>
    </w:p>
    <w:p w14:paraId="7C854A36" w14:textId="77777777" w:rsidR="001D18A7" w:rsidRPr="001D18A7" w:rsidRDefault="001D18A7" w:rsidP="001D18A7">
      <w:pPr>
        <w:numPr>
          <w:ilvl w:val="0"/>
          <w:numId w:val="5"/>
        </w:numPr>
        <w:rPr>
          <w:sz w:val="22"/>
          <w:szCs w:val="22"/>
        </w:rPr>
      </w:pPr>
      <w:r w:rsidRPr="001D18A7">
        <w:rPr>
          <w:sz w:val="22"/>
          <w:szCs w:val="22"/>
        </w:rPr>
        <w:t>Mental Health Providers</w:t>
      </w:r>
    </w:p>
    <w:p w14:paraId="207CEFD2" w14:textId="77777777" w:rsidR="001D18A7" w:rsidRPr="001D18A7" w:rsidRDefault="001D18A7" w:rsidP="001D18A7">
      <w:pPr>
        <w:numPr>
          <w:ilvl w:val="0"/>
          <w:numId w:val="5"/>
        </w:numPr>
        <w:rPr>
          <w:sz w:val="22"/>
          <w:szCs w:val="22"/>
        </w:rPr>
      </w:pPr>
      <w:r w:rsidRPr="001D18A7">
        <w:rPr>
          <w:sz w:val="22"/>
          <w:szCs w:val="22"/>
        </w:rPr>
        <w:t>Paraprofessionals</w:t>
      </w:r>
    </w:p>
    <w:p w14:paraId="74090043" w14:textId="77777777" w:rsidR="001D18A7" w:rsidRPr="001D18A7" w:rsidRDefault="001D18A7" w:rsidP="001D18A7">
      <w:pPr>
        <w:numPr>
          <w:ilvl w:val="0"/>
          <w:numId w:val="5"/>
        </w:numPr>
        <w:rPr>
          <w:sz w:val="22"/>
          <w:szCs w:val="22"/>
        </w:rPr>
      </w:pPr>
      <w:r w:rsidRPr="001D18A7">
        <w:rPr>
          <w:sz w:val="22"/>
          <w:szCs w:val="22"/>
        </w:rPr>
        <w:t>Policymakers &amp; Legislators</w:t>
      </w:r>
    </w:p>
    <w:p w14:paraId="185BF44B" w14:textId="77777777" w:rsidR="001D18A7" w:rsidRPr="001D18A7" w:rsidRDefault="001D18A7" w:rsidP="001D18A7">
      <w:pPr>
        <w:numPr>
          <w:ilvl w:val="0"/>
          <w:numId w:val="5"/>
        </w:numPr>
        <w:rPr>
          <w:sz w:val="22"/>
          <w:szCs w:val="22"/>
        </w:rPr>
      </w:pPr>
      <w:r w:rsidRPr="001D18A7">
        <w:rPr>
          <w:sz w:val="22"/>
          <w:szCs w:val="22"/>
        </w:rPr>
        <w:t>Researchers &amp; Evaluators</w:t>
      </w:r>
    </w:p>
    <w:p w14:paraId="090FCAC5" w14:textId="39FCA25A" w:rsidR="001D18A7" w:rsidRPr="00AD378E" w:rsidRDefault="001D18A7" w:rsidP="001D18A7">
      <w:pPr>
        <w:numPr>
          <w:ilvl w:val="0"/>
          <w:numId w:val="5"/>
        </w:numPr>
        <w:rPr>
          <w:sz w:val="22"/>
          <w:szCs w:val="22"/>
        </w:rPr>
      </w:pPr>
      <w:r w:rsidRPr="001D18A7">
        <w:rPr>
          <w:sz w:val="22"/>
          <w:szCs w:val="22"/>
        </w:rPr>
        <w:t>Youth</w:t>
      </w:r>
    </w:p>
    <w:p w14:paraId="2E2D5C3C" w14:textId="40513706" w:rsidR="001D18A7" w:rsidRDefault="001D18A7" w:rsidP="001D18A7">
      <w:pPr>
        <w:rPr>
          <w:b/>
          <w:bCs/>
        </w:rPr>
      </w:pPr>
      <w:r w:rsidRPr="001D18A7">
        <w:rPr>
          <w:b/>
          <w:bCs/>
        </w:rPr>
        <w:t xml:space="preserve">7. </w:t>
      </w:r>
      <w:r w:rsidRPr="00AD378E">
        <w:rPr>
          <w:b/>
          <w:bCs/>
          <w:i/>
          <w:iCs/>
        </w:rPr>
        <w:t>Symposia only</w:t>
      </w:r>
      <w:r w:rsidRPr="001D18A7">
        <w:rPr>
          <w:b/>
          <w:bCs/>
        </w:rPr>
        <w:t>: provide the following information for each individual presentation/paper in your proposal.</w:t>
      </w:r>
    </w:p>
    <w:p w14:paraId="053F477C" w14:textId="77777777" w:rsidR="001D18A7" w:rsidRPr="001D18A7" w:rsidRDefault="001D18A7" w:rsidP="001D18A7">
      <w:pPr>
        <w:numPr>
          <w:ilvl w:val="0"/>
          <w:numId w:val="6"/>
        </w:numPr>
        <w:rPr>
          <w:sz w:val="22"/>
          <w:szCs w:val="22"/>
        </w:rPr>
      </w:pPr>
      <w:r w:rsidRPr="001D18A7">
        <w:rPr>
          <w:sz w:val="22"/>
          <w:szCs w:val="22"/>
        </w:rPr>
        <w:t>Presentation/paper title (200 characters)</w:t>
      </w:r>
    </w:p>
    <w:p w14:paraId="67A60895" w14:textId="77777777" w:rsidR="001D18A7" w:rsidRPr="001D18A7" w:rsidRDefault="001D18A7" w:rsidP="001D18A7">
      <w:pPr>
        <w:numPr>
          <w:ilvl w:val="0"/>
          <w:numId w:val="6"/>
        </w:numPr>
        <w:rPr>
          <w:sz w:val="22"/>
          <w:szCs w:val="22"/>
        </w:rPr>
      </w:pPr>
      <w:r w:rsidRPr="001D18A7">
        <w:rPr>
          <w:sz w:val="22"/>
          <w:szCs w:val="22"/>
        </w:rPr>
        <w:t>Presentation/paper description (500 characters)</w:t>
      </w:r>
    </w:p>
    <w:p w14:paraId="26277934" w14:textId="77777777" w:rsidR="001D18A7" w:rsidRDefault="001D18A7" w:rsidP="001D18A7"/>
    <w:p w14:paraId="70AE95CD" w14:textId="322B5366" w:rsidR="001D18A7" w:rsidRPr="00AD378E" w:rsidRDefault="001D18A7" w:rsidP="00AD378E">
      <w:pPr>
        <w:pBdr>
          <w:bottom w:val="single" w:sz="4" w:space="1" w:color="auto"/>
        </w:pBdr>
        <w:jc w:val="center"/>
        <w:rPr>
          <w:b/>
          <w:bCs/>
        </w:rPr>
      </w:pPr>
      <w:r w:rsidRPr="00AD378E">
        <w:rPr>
          <w:b/>
          <w:bCs/>
        </w:rPr>
        <w:lastRenderedPageBreak/>
        <w:t>Step 2: Presenter Information</w:t>
      </w:r>
    </w:p>
    <w:p w14:paraId="3C2F20A7" w14:textId="54014847" w:rsidR="001D18A7" w:rsidRDefault="001D18A7" w:rsidP="001D18A7">
      <w:pPr>
        <w:rPr>
          <w:b/>
          <w:bCs/>
        </w:rPr>
      </w:pPr>
      <w:r w:rsidRPr="001D18A7">
        <w:rPr>
          <w:b/>
          <w:bCs/>
        </w:rPr>
        <w:t>8. Provide the following information for yourself and each co-presenter in your proposal:</w:t>
      </w:r>
    </w:p>
    <w:p w14:paraId="337C31CA" w14:textId="77777777" w:rsidR="001D18A7" w:rsidRPr="001D18A7" w:rsidRDefault="001D18A7" w:rsidP="001D18A7">
      <w:pPr>
        <w:numPr>
          <w:ilvl w:val="0"/>
          <w:numId w:val="7"/>
        </w:numPr>
        <w:rPr>
          <w:sz w:val="22"/>
          <w:szCs w:val="22"/>
        </w:rPr>
      </w:pPr>
      <w:r w:rsidRPr="001D18A7">
        <w:rPr>
          <w:sz w:val="22"/>
          <w:szCs w:val="22"/>
        </w:rPr>
        <w:t>First and last name</w:t>
      </w:r>
    </w:p>
    <w:p w14:paraId="3E8EE9C0" w14:textId="77777777" w:rsidR="001D18A7" w:rsidRPr="001D18A7" w:rsidRDefault="001D18A7" w:rsidP="001D18A7">
      <w:pPr>
        <w:numPr>
          <w:ilvl w:val="0"/>
          <w:numId w:val="7"/>
        </w:numPr>
        <w:rPr>
          <w:sz w:val="22"/>
          <w:szCs w:val="22"/>
        </w:rPr>
      </w:pPr>
      <w:r w:rsidRPr="001D18A7">
        <w:rPr>
          <w:sz w:val="22"/>
          <w:szCs w:val="22"/>
        </w:rPr>
        <w:t>Degrees, licenses, and certifications</w:t>
      </w:r>
    </w:p>
    <w:p w14:paraId="0BAA3CA6" w14:textId="77777777" w:rsidR="001D18A7" w:rsidRPr="001D18A7" w:rsidRDefault="001D18A7" w:rsidP="001D18A7">
      <w:pPr>
        <w:numPr>
          <w:ilvl w:val="0"/>
          <w:numId w:val="7"/>
        </w:numPr>
        <w:rPr>
          <w:sz w:val="22"/>
          <w:szCs w:val="22"/>
        </w:rPr>
      </w:pPr>
      <w:r w:rsidRPr="001D18A7">
        <w:rPr>
          <w:sz w:val="22"/>
          <w:szCs w:val="22"/>
        </w:rPr>
        <w:t>Organization</w:t>
      </w:r>
    </w:p>
    <w:p w14:paraId="1CE5743D" w14:textId="77777777" w:rsidR="001D18A7" w:rsidRPr="001D18A7" w:rsidRDefault="001D18A7" w:rsidP="001D18A7">
      <w:pPr>
        <w:numPr>
          <w:ilvl w:val="0"/>
          <w:numId w:val="7"/>
        </w:numPr>
        <w:rPr>
          <w:sz w:val="22"/>
          <w:szCs w:val="22"/>
        </w:rPr>
      </w:pPr>
      <w:r w:rsidRPr="001D18A7">
        <w:rPr>
          <w:sz w:val="22"/>
          <w:szCs w:val="22"/>
        </w:rPr>
        <w:t>Job Title</w:t>
      </w:r>
    </w:p>
    <w:p w14:paraId="29A90A06" w14:textId="77777777" w:rsidR="001D18A7" w:rsidRPr="001D18A7" w:rsidRDefault="001D18A7" w:rsidP="001D18A7">
      <w:pPr>
        <w:numPr>
          <w:ilvl w:val="0"/>
          <w:numId w:val="7"/>
        </w:numPr>
        <w:rPr>
          <w:sz w:val="22"/>
          <w:szCs w:val="22"/>
        </w:rPr>
      </w:pPr>
      <w:r w:rsidRPr="001D18A7">
        <w:rPr>
          <w:sz w:val="22"/>
          <w:szCs w:val="22"/>
        </w:rPr>
        <w:t>*Mobile Phone</w:t>
      </w:r>
    </w:p>
    <w:p w14:paraId="54F2550E" w14:textId="7DB536A3" w:rsidR="001D18A7" w:rsidRPr="001D18A7" w:rsidRDefault="001D18A7" w:rsidP="001D18A7">
      <w:pPr>
        <w:numPr>
          <w:ilvl w:val="0"/>
          <w:numId w:val="7"/>
        </w:numPr>
        <w:rPr>
          <w:sz w:val="22"/>
          <w:szCs w:val="22"/>
        </w:rPr>
      </w:pPr>
      <w:r w:rsidRPr="001D18A7">
        <w:rPr>
          <w:sz w:val="22"/>
          <w:szCs w:val="22"/>
        </w:rPr>
        <w:t>Email Address</w:t>
      </w:r>
    </w:p>
    <w:p w14:paraId="6FB5E1DC" w14:textId="77777777" w:rsidR="001D18A7" w:rsidRPr="001D18A7" w:rsidRDefault="001D18A7" w:rsidP="001D18A7">
      <w:pPr>
        <w:numPr>
          <w:ilvl w:val="0"/>
          <w:numId w:val="7"/>
        </w:numPr>
        <w:rPr>
          <w:sz w:val="22"/>
          <w:szCs w:val="22"/>
        </w:rPr>
      </w:pPr>
      <w:r w:rsidRPr="001D18A7">
        <w:rPr>
          <w:sz w:val="22"/>
          <w:szCs w:val="22"/>
        </w:rPr>
        <w:t>Work Address</w:t>
      </w:r>
    </w:p>
    <w:p w14:paraId="2FA6A4B7" w14:textId="419F55A6" w:rsidR="001D18A7" w:rsidRPr="001D18A7" w:rsidRDefault="0090088E" w:rsidP="001D18A7">
      <w:pPr>
        <w:numPr>
          <w:ilvl w:val="0"/>
          <w:numId w:val="7"/>
        </w:numPr>
        <w:rPr>
          <w:sz w:val="22"/>
          <w:szCs w:val="22"/>
        </w:rPr>
      </w:pPr>
      <w:r>
        <w:rPr>
          <w:sz w:val="22"/>
          <w:szCs w:val="22"/>
        </w:rPr>
        <w:t>#</w:t>
      </w:r>
      <w:r w:rsidR="001D18A7" w:rsidRPr="001D18A7">
        <w:rPr>
          <w:sz w:val="22"/>
          <w:szCs w:val="22"/>
        </w:rPr>
        <w:t>Resume or Curriculum Vitae (CV)</w:t>
      </w:r>
    </w:p>
    <w:p w14:paraId="2709DA9F" w14:textId="4326C6A4" w:rsidR="001D18A7" w:rsidRPr="00A73F81" w:rsidRDefault="001D18A7" w:rsidP="001D18A7">
      <w:pPr>
        <w:rPr>
          <w:i/>
          <w:iCs/>
          <w:sz w:val="22"/>
          <w:szCs w:val="22"/>
        </w:rPr>
      </w:pPr>
      <w:r w:rsidRPr="001D18A7">
        <w:rPr>
          <w:i/>
          <w:iCs/>
          <w:sz w:val="22"/>
          <w:szCs w:val="22"/>
        </w:rPr>
        <w:t>*Mobile phone</w:t>
      </w:r>
      <w:r w:rsidR="0090088E">
        <w:rPr>
          <w:i/>
          <w:iCs/>
          <w:sz w:val="22"/>
          <w:szCs w:val="22"/>
        </w:rPr>
        <w:t xml:space="preserve"> and resume or CV</w:t>
      </w:r>
      <w:r w:rsidRPr="001D18A7">
        <w:rPr>
          <w:i/>
          <w:iCs/>
          <w:sz w:val="22"/>
          <w:szCs w:val="22"/>
        </w:rPr>
        <w:t xml:space="preserve"> required for lead presenter only.</w:t>
      </w:r>
    </w:p>
    <w:p w14:paraId="772DBBA7" w14:textId="1370C17D" w:rsidR="001D18A7" w:rsidRDefault="001D18A7" w:rsidP="001D18A7">
      <w:pPr>
        <w:rPr>
          <w:b/>
          <w:bCs/>
        </w:rPr>
      </w:pPr>
      <w:r w:rsidRPr="001D18A7">
        <w:rPr>
          <w:b/>
          <w:bCs/>
        </w:rPr>
        <w:t xml:space="preserve">9. </w:t>
      </w:r>
      <w:r w:rsidRPr="00A73F81">
        <w:rPr>
          <w:b/>
          <w:bCs/>
          <w:i/>
          <w:iCs/>
        </w:rPr>
        <w:t>Symposia only</w:t>
      </w:r>
      <w:r w:rsidRPr="001D18A7">
        <w:rPr>
          <w:b/>
          <w:bCs/>
        </w:rPr>
        <w:t>:</w:t>
      </w:r>
    </w:p>
    <w:p w14:paraId="08B551AA" w14:textId="77777777" w:rsidR="001D18A7" w:rsidRPr="001D18A7" w:rsidRDefault="001D18A7" w:rsidP="001D18A7">
      <w:pPr>
        <w:numPr>
          <w:ilvl w:val="0"/>
          <w:numId w:val="8"/>
        </w:numPr>
      </w:pPr>
      <w:r w:rsidRPr="001D18A7">
        <w:t>Which presenter is the chair?</w:t>
      </w:r>
    </w:p>
    <w:p w14:paraId="2F0A8D1F" w14:textId="77777777" w:rsidR="001D18A7" w:rsidRPr="001D18A7" w:rsidRDefault="001D18A7" w:rsidP="001D18A7">
      <w:pPr>
        <w:numPr>
          <w:ilvl w:val="0"/>
          <w:numId w:val="8"/>
        </w:numPr>
      </w:pPr>
      <w:r w:rsidRPr="001D18A7">
        <w:t>Which presenter is the discussant?</w:t>
      </w:r>
    </w:p>
    <w:p w14:paraId="42D4B81A" w14:textId="77777777" w:rsidR="001D18A7" w:rsidRPr="001D18A7" w:rsidRDefault="001D18A7" w:rsidP="001D18A7">
      <w:pPr>
        <w:rPr>
          <w:sz w:val="22"/>
          <w:szCs w:val="22"/>
        </w:rPr>
      </w:pPr>
      <w:r w:rsidRPr="001D18A7">
        <w:rPr>
          <w:i/>
          <w:iCs/>
          <w:sz w:val="22"/>
          <w:szCs w:val="22"/>
        </w:rPr>
        <w:t>The chair and discussant can be the same presenter or different presenters.</w:t>
      </w:r>
    </w:p>
    <w:p w14:paraId="375F7122" w14:textId="77777777" w:rsidR="001D18A7" w:rsidRDefault="001D18A7" w:rsidP="001D18A7"/>
    <w:p w14:paraId="2091D85E" w14:textId="4A06F47A" w:rsidR="001D18A7" w:rsidRPr="00A73F81" w:rsidRDefault="001D18A7" w:rsidP="00A73F81">
      <w:pPr>
        <w:pBdr>
          <w:bottom w:val="single" w:sz="4" w:space="1" w:color="auto"/>
        </w:pBdr>
        <w:jc w:val="center"/>
        <w:rPr>
          <w:b/>
          <w:bCs/>
        </w:rPr>
      </w:pPr>
      <w:r w:rsidRPr="00A73F81">
        <w:rPr>
          <w:b/>
          <w:bCs/>
        </w:rPr>
        <w:t>Step 3: Continuing Education</w:t>
      </w:r>
    </w:p>
    <w:p w14:paraId="08AD9558" w14:textId="7BCDEEC4" w:rsidR="001D18A7" w:rsidRPr="00FE0B84" w:rsidRDefault="001D18A7" w:rsidP="001D18A7">
      <w:pPr>
        <w:rPr>
          <w:i/>
          <w:iCs/>
          <w:sz w:val="22"/>
          <w:szCs w:val="22"/>
        </w:rPr>
      </w:pPr>
      <w:r w:rsidRPr="00FE0B84">
        <w:rPr>
          <w:i/>
          <w:iCs/>
          <w:sz w:val="22"/>
          <w:szCs w:val="22"/>
        </w:rPr>
        <w:t>Does not apply to posters.</w:t>
      </w:r>
    </w:p>
    <w:p w14:paraId="6C927B1A" w14:textId="11CE9612" w:rsidR="001D18A7" w:rsidRDefault="001D18A7" w:rsidP="001D18A7">
      <w:r w:rsidRPr="001D18A7">
        <w:rPr>
          <w:b/>
          <w:bCs/>
        </w:rPr>
        <w:t xml:space="preserve">10. List 3 </w:t>
      </w:r>
      <w:hyperlink r:id="rId12" w:tgtFrame="_blank" w:history="1">
        <w:r w:rsidRPr="001D18A7">
          <w:rPr>
            <w:rStyle w:val="Hyperlink"/>
            <w:b/>
            <w:bCs/>
          </w:rPr>
          <w:t>APA-style academic references</w:t>
        </w:r>
      </w:hyperlink>
      <w:r w:rsidRPr="001D18A7">
        <w:rPr>
          <w:b/>
          <w:bCs/>
        </w:rPr>
        <w:t xml:space="preserve"> (book or peer-reviewed journal) that support your presentation content and were published between 2016-2026. </w:t>
      </w:r>
      <w:r w:rsidRPr="001D18A7">
        <w:t>We do not need copies of the sources, just the references.</w:t>
      </w:r>
    </w:p>
    <w:p w14:paraId="7D7FDBCE" w14:textId="77777777" w:rsidR="001D18A7" w:rsidRPr="001D18A7" w:rsidRDefault="001D18A7" w:rsidP="00351D49">
      <w:pPr>
        <w:ind w:firstLine="360"/>
        <w:rPr>
          <w:sz w:val="22"/>
          <w:szCs w:val="22"/>
        </w:rPr>
      </w:pPr>
      <w:r w:rsidRPr="001D18A7">
        <w:rPr>
          <w:sz w:val="22"/>
          <w:szCs w:val="22"/>
        </w:rPr>
        <w:t>Examples:</w:t>
      </w:r>
    </w:p>
    <w:p w14:paraId="2D207B14" w14:textId="77777777" w:rsidR="001D18A7" w:rsidRPr="001D18A7" w:rsidRDefault="001D18A7" w:rsidP="001D18A7">
      <w:pPr>
        <w:numPr>
          <w:ilvl w:val="0"/>
          <w:numId w:val="9"/>
        </w:numPr>
        <w:rPr>
          <w:sz w:val="22"/>
          <w:szCs w:val="22"/>
        </w:rPr>
      </w:pPr>
      <w:r w:rsidRPr="001D18A7">
        <w:rPr>
          <w:sz w:val="22"/>
          <w:szCs w:val="22"/>
        </w:rPr>
        <w:t xml:space="preserve">Sapolsky, R. M. (2017). </w:t>
      </w:r>
      <w:r w:rsidRPr="001D18A7">
        <w:rPr>
          <w:i/>
          <w:iCs/>
          <w:sz w:val="22"/>
          <w:szCs w:val="22"/>
        </w:rPr>
        <w:t xml:space="preserve">Behave: The biology of humans at our best and worst. </w:t>
      </w:r>
      <w:r w:rsidRPr="001D18A7">
        <w:rPr>
          <w:sz w:val="22"/>
          <w:szCs w:val="22"/>
        </w:rPr>
        <w:t>Penguin Books.</w:t>
      </w:r>
    </w:p>
    <w:p w14:paraId="521E87CE" w14:textId="77777777" w:rsidR="001D18A7" w:rsidRPr="001D18A7" w:rsidRDefault="001D18A7" w:rsidP="001D18A7">
      <w:pPr>
        <w:numPr>
          <w:ilvl w:val="0"/>
          <w:numId w:val="9"/>
        </w:numPr>
        <w:rPr>
          <w:sz w:val="22"/>
          <w:szCs w:val="22"/>
        </w:rPr>
      </w:pPr>
      <w:r w:rsidRPr="001D18A7">
        <w:rPr>
          <w:sz w:val="22"/>
          <w:szCs w:val="22"/>
        </w:rPr>
        <w:t xml:space="preserve">Grady, J. S., Her, M., Moreno, G., Perez, C., &amp; Yelinek, J. (2019). Emotions in storybooks: A comparison of storybooks that represent ethnic and racial groups in the United States. </w:t>
      </w:r>
      <w:r w:rsidRPr="001D18A7">
        <w:rPr>
          <w:i/>
          <w:iCs/>
          <w:sz w:val="22"/>
          <w:szCs w:val="22"/>
        </w:rPr>
        <w:t>Psychology of Popular Media Culture, 8</w:t>
      </w:r>
      <w:r w:rsidRPr="001D18A7">
        <w:rPr>
          <w:sz w:val="22"/>
          <w:szCs w:val="22"/>
        </w:rPr>
        <w:t>(3), 207–217. https://doi.org/10.1037/ppm0000185</w:t>
      </w:r>
    </w:p>
    <w:p w14:paraId="784CC5FF" w14:textId="77777777" w:rsidR="001D18A7" w:rsidRPr="001D18A7" w:rsidRDefault="001D18A7" w:rsidP="001D18A7">
      <w:pPr>
        <w:numPr>
          <w:ilvl w:val="0"/>
          <w:numId w:val="9"/>
        </w:numPr>
        <w:rPr>
          <w:sz w:val="22"/>
          <w:szCs w:val="22"/>
        </w:rPr>
      </w:pPr>
      <w:r w:rsidRPr="001D18A7">
        <w:rPr>
          <w:sz w:val="22"/>
          <w:szCs w:val="22"/>
        </w:rPr>
        <w:t xml:space="preserve">Dillard, J. P. (2020). Currents in the study of persuasion. In M. B. Oliver, A. A. Raney, &amp; J. Bryant (Eds.), </w:t>
      </w:r>
      <w:r w:rsidRPr="001D18A7">
        <w:rPr>
          <w:i/>
          <w:iCs/>
          <w:sz w:val="22"/>
          <w:szCs w:val="22"/>
        </w:rPr>
        <w:t>Media effects: Advances in theory and research</w:t>
      </w:r>
      <w:r w:rsidRPr="001D18A7">
        <w:rPr>
          <w:sz w:val="22"/>
          <w:szCs w:val="22"/>
        </w:rPr>
        <w:t xml:space="preserve"> (4th ed., pp. 115–129). Routledge.</w:t>
      </w:r>
    </w:p>
    <w:p w14:paraId="33578FE3" w14:textId="09620045" w:rsidR="001D18A7" w:rsidRDefault="001D18A7" w:rsidP="001D18A7">
      <w:pPr>
        <w:rPr>
          <w:b/>
          <w:bCs/>
        </w:rPr>
      </w:pPr>
      <w:r w:rsidRPr="001D18A7">
        <w:rPr>
          <w:b/>
          <w:bCs/>
        </w:rPr>
        <w:t>11. Provide 3 Learning Objectives for your presentation.</w:t>
      </w:r>
    </w:p>
    <w:p w14:paraId="38C76B08" w14:textId="77777777" w:rsidR="001D18A7" w:rsidRPr="001D18A7" w:rsidRDefault="001D18A7" w:rsidP="001D18A7">
      <w:pPr>
        <w:numPr>
          <w:ilvl w:val="0"/>
          <w:numId w:val="10"/>
        </w:numPr>
        <w:rPr>
          <w:sz w:val="22"/>
          <w:szCs w:val="22"/>
        </w:rPr>
      </w:pPr>
      <w:r w:rsidRPr="001D18A7">
        <w:rPr>
          <w:sz w:val="22"/>
          <w:szCs w:val="22"/>
        </w:rPr>
        <w:t>Learning Objective title</w:t>
      </w:r>
    </w:p>
    <w:p w14:paraId="5561F09D" w14:textId="77777777" w:rsidR="001D18A7" w:rsidRPr="001D18A7" w:rsidRDefault="001D18A7" w:rsidP="001D18A7">
      <w:pPr>
        <w:numPr>
          <w:ilvl w:val="0"/>
          <w:numId w:val="10"/>
        </w:numPr>
        <w:rPr>
          <w:sz w:val="22"/>
          <w:szCs w:val="22"/>
        </w:rPr>
      </w:pPr>
      <w:r w:rsidRPr="001D18A7">
        <w:rPr>
          <w:sz w:val="22"/>
          <w:szCs w:val="22"/>
        </w:rPr>
        <w:t>Topics / Content</w:t>
      </w:r>
    </w:p>
    <w:p w14:paraId="2958A7A7" w14:textId="77777777" w:rsidR="001D18A7" w:rsidRPr="001D18A7" w:rsidRDefault="001D18A7" w:rsidP="001D18A7">
      <w:pPr>
        <w:numPr>
          <w:ilvl w:val="0"/>
          <w:numId w:val="10"/>
        </w:numPr>
        <w:rPr>
          <w:sz w:val="22"/>
          <w:szCs w:val="22"/>
        </w:rPr>
      </w:pPr>
      <w:r w:rsidRPr="001D18A7">
        <w:rPr>
          <w:sz w:val="22"/>
          <w:szCs w:val="22"/>
        </w:rPr>
        <w:t xml:space="preserve">Method(s) </w:t>
      </w:r>
      <w:r w:rsidRPr="001D18A7">
        <w:rPr>
          <w:i/>
          <w:iCs/>
          <w:sz w:val="22"/>
          <w:szCs w:val="22"/>
        </w:rPr>
        <w:t>Methods can include slides, active discussion, panels, interactive activities, videos, role playing, demonstration, case examples, question and answer, skill practice, or other effective adult learning methods.</w:t>
      </w:r>
    </w:p>
    <w:p w14:paraId="49248BBB" w14:textId="77777777" w:rsidR="001D18A7" w:rsidRPr="001D18A7" w:rsidRDefault="001D18A7" w:rsidP="001D18A7">
      <w:pPr>
        <w:numPr>
          <w:ilvl w:val="0"/>
          <w:numId w:val="10"/>
        </w:numPr>
        <w:rPr>
          <w:sz w:val="22"/>
          <w:szCs w:val="22"/>
        </w:rPr>
      </w:pPr>
      <w:r w:rsidRPr="001D18A7">
        <w:rPr>
          <w:sz w:val="22"/>
          <w:szCs w:val="22"/>
        </w:rPr>
        <w:t>Presenter(s)</w:t>
      </w:r>
    </w:p>
    <w:p w14:paraId="1A116B83" w14:textId="77777777" w:rsidR="001D18A7" w:rsidRPr="001D18A7" w:rsidRDefault="001D18A7" w:rsidP="001D18A7">
      <w:pPr>
        <w:numPr>
          <w:ilvl w:val="0"/>
          <w:numId w:val="10"/>
        </w:numPr>
        <w:rPr>
          <w:sz w:val="22"/>
          <w:szCs w:val="22"/>
        </w:rPr>
      </w:pPr>
      <w:r w:rsidRPr="001D18A7">
        <w:rPr>
          <w:sz w:val="22"/>
          <w:szCs w:val="22"/>
        </w:rPr>
        <w:t>Duration in minutes</w:t>
      </w:r>
    </w:p>
    <w:p w14:paraId="0994046B" w14:textId="77777777" w:rsidR="001D18A7" w:rsidRDefault="001D18A7" w:rsidP="001D18A7"/>
    <w:p w14:paraId="651FCB64" w14:textId="27AFAFE7" w:rsidR="001D18A7" w:rsidRPr="00351D49" w:rsidRDefault="001D18A7" w:rsidP="00351D49">
      <w:pPr>
        <w:pBdr>
          <w:bottom w:val="single" w:sz="4" w:space="1" w:color="auto"/>
        </w:pBdr>
        <w:jc w:val="center"/>
        <w:rPr>
          <w:b/>
          <w:bCs/>
        </w:rPr>
      </w:pPr>
      <w:r w:rsidRPr="00351D49">
        <w:rPr>
          <w:b/>
          <w:bCs/>
        </w:rPr>
        <w:t xml:space="preserve">Step 4: </w:t>
      </w:r>
      <w:r w:rsidR="00EB3154">
        <w:rPr>
          <w:b/>
          <w:bCs/>
        </w:rPr>
        <w:t>Terms</w:t>
      </w:r>
    </w:p>
    <w:p w14:paraId="5224D0AC" w14:textId="77777777" w:rsidR="001D18A7" w:rsidRPr="001D18A7" w:rsidRDefault="001D18A7" w:rsidP="001D18A7">
      <w:r w:rsidRPr="001D18A7">
        <w:rPr>
          <w:i/>
          <w:iCs/>
        </w:rPr>
        <w:t>If this proposal is accepted for the 2026 Advancing School Mental Health Conference:</w:t>
      </w:r>
    </w:p>
    <w:p w14:paraId="7E6F99B4" w14:textId="77777777" w:rsidR="00EB3154" w:rsidRPr="00EB3154" w:rsidRDefault="00EB3154" w:rsidP="00EB3154">
      <w:pPr>
        <w:numPr>
          <w:ilvl w:val="0"/>
          <w:numId w:val="16"/>
        </w:numPr>
      </w:pPr>
      <w:r w:rsidRPr="00EB3154">
        <w:t>I will complete the emailed presentation confirmation. If I do not complete this confirmation, I forfeit my acceptance.</w:t>
      </w:r>
    </w:p>
    <w:p w14:paraId="1A688DD9" w14:textId="77777777" w:rsidR="00EB3154" w:rsidRPr="00EB3154" w:rsidRDefault="00EB3154" w:rsidP="00EB3154">
      <w:pPr>
        <w:numPr>
          <w:ilvl w:val="0"/>
          <w:numId w:val="16"/>
        </w:numPr>
      </w:pPr>
      <w:r w:rsidRPr="00EB3154">
        <w:t>I will access the Speaker Resource Center to find our presentation location, date, and time.</w:t>
      </w:r>
    </w:p>
    <w:p w14:paraId="38167042" w14:textId="77777777" w:rsidR="00EB3154" w:rsidRPr="00EB3154" w:rsidRDefault="00EB3154" w:rsidP="00EB3154">
      <w:pPr>
        <w:numPr>
          <w:ilvl w:val="0"/>
          <w:numId w:val="16"/>
        </w:numPr>
      </w:pPr>
      <w:r w:rsidRPr="00EB3154">
        <w:t>I will complete requested tasks related to this presentation by the dates provided.</w:t>
      </w:r>
    </w:p>
    <w:p w14:paraId="4FDD772E" w14:textId="77777777" w:rsidR="00EB3154" w:rsidRPr="00EB3154" w:rsidRDefault="00EB3154" w:rsidP="00EB3154">
      <w:pPr>
        <w:numPr>
          <w:ilvl w:val="0"/>
          <w:numId w:val="16"/>
        </w:numPr>
      </w:pPr>
      <w:r w:rsidRPr="00EB3154">
        <w:t>I have confirmed that all listed co-presenters have consented to be included in this proposal and will present at the 2026 Advancing School Mental Health Conference.</w:t>
      </w:r>
    </w:p>
    <w:p w14:paraId="7E320C6E" w14:textId="77777777" w:rsidR="00EB3154" w:rsidRPr="00EB3154" w:rsidRDefault="00EB3154" w:rsidP="00EB3154">
      <w:pPr>
        <w:numPr>
          <w:ilvl w:val="0"/>
          <w:numId w:val="16"/>
        </w:numPr>
      </w:pPr>
      <w:r w:rsidRPr="00EB3154">
        <w:t>My co-presenters and I will register for and attend the conference. We are responsible for covering costs related to registration, travel, and accommodation.</w:t>
      </w:r>
    </w:p>
    <w:p w14:paraId="5C985B08" w14:textId="01D5967F" w:rsidR="001D18A7" w:rsidRDefault="00EB3154" w:rsidP="00EB3154">
      <w:pPr>
        <w:numPr>
          <w:ilvl w:val="0"/>
          <w:numId w:val="16"/>
        </w:numPr>
      </w:pPr>
      <w:r w:rsidRPr="00EB3154">
        <w:t>I am responsible for making any changes to my presentation content. I will make these changes by the deadlines provided in the Speaker Resource Center.</w:t>
      </w:r>
    </w:p>
    <w:sectPr w:rsidR="001D18A7" w:rsidSect="009733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6D47"/>
    <w:multiLevelType w:val="multilevel"/>
    <w:tmpl w:val="1B88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93C08"/>
    <w:multiLevelType w:val="hybridMultilevel"/>
    <w:tmpl w:val="6218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87DA4"/>
    <w:multiLevelType w:val="multilevel"/>
    <w:tmpl w:val="B786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B2A7A"/>
    <w:multiLevelType w:val="multilevel"/>
    <w:tmpl w:val="83E8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3342B"/>
    <w:multiLevelType w:val="hybridMultilevel"/>
    <w:tmpl w:val="41DAB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C6641"/>
    <w:multiLevelType w:val="multilevel"/>
    <w:tmpl w:val="19CC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594368"/>
    <w:multiLevelType w:val="hybridMultilevel"/>
    <w:tmpl w:val="5290E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FD70FC"/>
    <w:multiLevelType w:val="multilevel"/>
    <w:tmpl w:val="70EA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F650EE"/>
    <w:multiLevelType w:val="hybridMultilevel"/>
    <w:tmpl w:val="182CA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E27ADA"/>
    <w:multiLevelType w:val="multilevel"/>
    <w:tmpl w:val="976E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146D14"/>
    <w:multiLevelType w:val="multilevel"/>
    <w:tmpl w:val="CA70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F87BF1"/>
    <w:multiLevelType w:val="multilevel"/>
    <w:tmpl w:val="2BCC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1E7CA7"/>
    <w:multiLevelType w:val="multilevel"/>
    <w:tmpl w:val="D5B6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29005A"/>
    <w:multiLevelType w:val="multilevel"/>
    <w:tmpl w:val="36361436"/>
    <w:lvl w:ilvl="0">
      <w:start w:val="1"/>
      <w:numFmt w:val="bullet"/>
      <w:lvlText w:val="ü"/>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24101F"/>
    <w:multiLevelType w:val="multilevel"/>
    <w:tmpl w:val="5B10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6161AF"/>
    <w:multiLevelType w:val="multilevel"/>
    <w:tmpl w:val="5F10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BC6A4F"/>
    <w:multiLevelType w:val="hybridMultilevel"/>
    <w:tmpl w:val="5B86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474709">
    <w:abstractNumId w:val="6"/>
  </w:num>
  <w:num w:numId="2" w16cid:durableId="21902139">
    <w:abstractNumId w:val="3"/>
  </w:num>
  <w:num w:numId="3" w16cid:durableId="1898516465">
    <w:abstractNumId w:val="2"/>
  </w:num>
  <w:num w:numId="4" w16cid:durableId="4064997">
    <w:abstractNumId w:val="10"/>
  </w:num>
  <w:num w:numId="5" w16cid:durableId="1964460683">
    <w:abstractNumId w:val="14"/>
  </w:num>
  <w:num w:numId="6" w16cid:durableId="56712350">
    <w:abstractNumId w:val="0"/>
  </w:num>
  <w:num w:numId="7" w16cid:durableId="2102330168">
    <w:abstractNumId w:val="9"/>
  </w:num>
  <w:num w:numId="8" w16cid:durableId="562065977">
    <w:abstractNumId w:val="5"/>
  </w:num>
  <w:num w:numId="9" w16cid:durableId="1597052665">
    <w:abstractNumId w:val="15"/>
  </w:num>
  <w:num w:numId="10" w16cid:durableId="732002689">
    <w:abstractNumId w:val="11"/>
  </w:num>
  <w:num w:numId="11" w16cid:durableId="261451912">
    <w:abstractNumId w:val="7"/>
  </w:num>
  <w:num w:numId="12" w16cid:durableId="600261980">
    <w:abstractNumId w:val="4"/>
  </w:num>
  <w:num w:numId="13" w16cid:durableId="953748336">
    <w:abstractNumId w:val="1"/>
  </w:num>
  <w:num w:numId="14" w16cid:durableId="913784344">
    <w:abstractNumId w:val="16"/>
  </w:num>
  <w:num w:numId="15" w16cid:durableId="64227659">
    <w:abstractNumId w:val="8"/>
  </w:num>
  <w:num w:numId="16" w16cid:durableId="1023433127">
    <w:abstractNumId w:val="13"/>
  </w:num>
  <w:num w:numId="17" w16cid:durableId="14513205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8A7"/>
    <w:rsid w:val="00053E88"/>
    <w:rsid w:val="00081C4A"/>
    <w:rsid w:val="00197970"/>
    <w:rsid w:val="001D18A7"/>
    <w:rsid w:val="00216E8A"/>
    <w:rsid w:val="00351D49"/>
    <w:rsid w:val="004F013D"/>
    <w:rsid w:val="004F4CEC"/>
    <w:rsid w:val="00573B9D"/>
    <w:rsid w:val="005E586B"/>
    <w:rsid w:val="006404A7"/>
    <w:rsid w:val="006720D6"/>
    <w:rsid w:val="00722832"/>
    <w:rsid w:val="0090088E"/>
    <w:rsid w:val="0097335B"/>
    <w:rsid w:val="009C24EA"/>
    <w:rsid w:val="00A16A0B"/>
    <w:rsid w:val="00A376D0"/>
    <w:rsid w:val="00A73F81"/>
    <w:rsid w:val="00AA2376"/>
    <w:rsid w:val="00AA69FD"/>
    <w:rsid w:val="00AD378E"/>
    <w:rsid w:val="00B2248B"/>
    <w:rsid w:val="00B876AD"/>
    <w:rsid w:val="00C9244D"/>
    <w:rsid w:val="00EB3154"/>
    <w:rsid w:val="00FE0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6E78D"/>
  <w15:chartTrackingRefBased/>
  <w15:docId w15:val="{31672E2F-75BC-400A-B0EB-63484335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8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8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8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8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8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8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8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8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8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8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8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8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8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8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8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8A7"/>
    <w:rPr>
      <w:rFonts w:eastAsiaTheme="majorEastAsia" w:cstheme="majorBidi"/>
      <w:color w:val="272727" w:themeColor="text1" w:themeTint="D8"/>
    </w:rPr>
  </w:style>
  <w:style w:type="paragraph" w:styleId="Title">
    <w:name w:val="Title"/>
    <w:basedOn w:val="Normal"/>
    <w:next w:val="Normal"/>
    <w:link w:val="TitleChar"/>
    <w:uiPriority w:val="10"/>
    <w:qFormat/>
    <w:rsid w:val="001D18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8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8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8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8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18A7"/>
    <w:rPr>
      <w:i/>
      <w:iCs/>
      <w:color w:val="404040" w:themeColor="text1" w:themeTint="BF"/>
    </w:rPr>
  </w:style>
  <w:style w:type="paragraph" w:styleId="ListParagraph">
    <w:name w:val="List Paragraph"/>
    <w:basedOn w:val="Normal"/>
    <w:uiPriority w:val="34"/>
    <w:qFormat/>
    <w:rsid w:val="001D18A7"/>
    <w:pPr>
      <w:ind w:left="720"/>
      <w:contextualSpacing/>
    </w:pPr>
  </w:style>
  <w:style w:type="character" w:styleId="IntenseEmphasis">
    <w:name w:val="Intense Emphasis"/>
    <w:basedOn w:val="DefaultParagraphFont"/>
    <w:uiPriority w:val="21"/>
    <w:qFormat/>
    <w:rsid w:val="001D18A7"/>
    <w:rPr>
      <w:i/>
      <w:iCs/>
      <w:color w:val="0F4761" w:themeColor="accent1" w:themeShade="BF"/>
    </w:rPr>
  </w:style>
  <w:style w:type="paragraph" w:styleId="IntenseQuote">
    <w:name w:val="Intense Quote"/>
    <w:basedOn w:val="Normal"/>
    <w:next w:val="Normal"/>
    <w:link w:val="IntenseQuoteChar"/>
    <w:uiPriority w:val="30"/>
    <w:qFormat/>
    <w:rsid w:val="001D1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8A7"/>
    <w:rPr>
      <w:i/>
      <w:iCs/>
      <w:color w:val="0F4761" w:themeColor="accent1" w:themeShade="BF"/>
    </w:rPr>
  </w:style>
  <w:style w:type="character" w:styleId="IntenseReference">
    <w:name w:val="Intense Reference"/>
    <w:basedOn w:val="DefaultParagraphFont"/>
    <w:uiPriority w:val="32"/>
    <w:qFormat/>
    <w:rsid w:val="001D18A7"/>
    <w:rPr>
      <w:b/>
      <w:bCs/>
      <w:smallCaps/>
      <w:color w:val="0F4761" w:themeColor="accent1" w:themeShade="BF"/>
      <w:spacing w:val="5"/>
    </w:rPr>
  </w:style>
  <w:style w:type="character" w:styleId="Hyperlink">
    <w:name w:val="Hyperlink"/>
    <w:basedOn w:val="DefaultParagraphFont"/>
    <w:uiPriority w:val="99"/>
    <w:unhideWhenUsed/>
    <w:rsid w:val="001D18A7"/>
    <w:rPr>
      <w:color w:val="467886" w:themeColor="hyperlink"/>
      <w:u w:val="single"/>
    </w:rPr>
  </w:style>
  <w:style w:type="character" w:styleId="UnresolvedMention">
    <w:name w:val="Unresolved Mention"/>
    <w:basedOn w:val="DefaultParagraphFont"/>
    <w:uiPriority w:val="99"/>
    <w:semiHidden/>
    <w:unhideWhenUsed/>
    <w:rsid w:val="001D1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vent.com/c/abstracts/aa5a36ca-114c-43da-95e2-a91713947ed5"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pastyle.apa.org/style-grammar-guidelines/referenc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1RwJbhkCA58" TargetMode="External"/><Relationship Id="rId5" Type="http://schemas.openxmlformats.org/officeDocument/2006/relationships/styles" Target="styles.xml"/><Relationship Id="rId10" Type="http://schemas.openxmlformats.org/officeDocument/2006/relationships/hyperlink" Target="https://leconfe.com/what-is-a-poster-session-in-a-conference-a-short-but-impactful-presentation-format/" TargetMode="External"/><Relationship Id="rId4" Type="http://schemas.openxmlformats.org/officeDocument/2006/relationships/numbering" Target="numbering.xml"/><Relationship Id="rId9" Type="http://schemas.openxmlformats.org/officeDocument/2006/relationships/hyperlink" Target="https://www.cvent.com/c/abstracts/aa5a36ca-114c-43da-95e2-a91713947ed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502D33D0F93C439114EE1C3843360F" ma:contentTypeVersion="21" ma:contentTypeDescription="Create a new document." ma:contentTypeScope="" ma:versionID="80f46ae6826067ea58be6f49a8500578">
  <xsd:schema xmlns:xsd="http://www.w3.org/2001/XMLSchema" xmlns:xs="http://www.w3.org/2001/XMLSchema" xmlns:p="http://schemas.microsoft.com/office/2006/metadata/properties" xmlns:ns1="http://schemas.microsoft.com/sharepoint/v3" xmlns:ns2="30baf1e5-104c-49b9-a1b5-b4efe42b7205" xmlns:ns3="0be2ad27-97cf-4478-b2f1-d5d5e2bc70f0" targetNamespace="http://schemas.microsoft.com/office/2006/metadata/properties" ma:root="true" ma:fieldsID="58916b5c12d711ef9035befb33954f58" ns1:_="" ns2:_="" ns3:_="">
    <xsd:import namespace="http://schemas.microsoft.com/sharepoint/v3"/>
    <xsd:import namespace="30baf1e5-104c-49b9-a1b5-b4efe42b7205"/>
    <xsd:import namespace="0be2ad27-97cf-4478-b2f1-d5d5e2bc70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3:SharedWithUsers" minOccurs="0"/>
                <xsd:element ref="ns3:SharedWithDetails" minOccurs="0"/>
                <xsd:element ref="ns2:MediaLengthInSecond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af1e5-104c-49b9-a1b5-b4efe42b72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5e2b2fc-0517-44cc-85bc-21d743cacc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e2ad27-97cf-4478-b2f1-d5d5e2bc70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0ba2ca2-5993-45e8-8cf9-9abe86a66a69}" ma:internalName="TaxCatchAll" ma:showField="CatchAllData" ma:web="0be2ad27-97cf-4478-b2f1-d5d5e2bc7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be2ad27-97cf-4478-b2f1-d5d5e2bc70f0" xsi:nil="true"/>
    <lcf76f155ced4ddcb4097134ff3c332f xmlns="30baf1e5-104c-49b9-a1b5-b4efe42b7205">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F9FB4991-1887-4D03-9D95-AB90E80E6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af1e5-104c-49b9-a1b5-b4efe42b7205"/>
    <ds:schemaRef ds:uri="0be2ad27-97cf-4478-b2f1-d5d5e2bc7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A39ED5-3B3C-453C-8E66-8B7B58E0EE0D}">
  <ds:schemaRefs>
    <ds:schemaRef ds:uri="http://schemas.microsoft.com/sharepoint/v3/contenttype/forms"/>
  </ds:schemaRefs>
</ds:datastoreItem>
</file>

<file path=customXml/itemProps3.xml><?xml version="1.0" encoding="utf-8"?>
<ds:datastoreItem xmlns:ds="http://schemas.openxmlformats.org/officeDocument/2006/customXml" ds:itemID="{68DF895F-B7F5-4101-B539-6FBAEA92D941}">
  <ds:schemaRefs>
    <ds:schemaRef ds:uri="http://schemas.microsoft.com/office/2006/metadata/properties"/>
    <ds:schemaRef ds:uri="http://schemas.microsoft.com/office/infopath/2007/PartnerControls"/>
    <ds:schemaRef ds:uri="http://schemas.microsoft.com/sharepoint/v3"/>
    <ds:schemaRef ds:uri="0be2ad27-97cf-4478-b2f1-d5d5e2bc70f0"/>
    <ds:schemaRef ds:uri="30baf1e5-104c-49b9-a1b5-b4efe42b7205"/>
  </ds:schemaRefs>
</ds:datastoreItem>
</file>

<file path=docMetadata/LabelInfo.xml><?xml version="1.0" encoding="utf-8"?>
<clbl:labelList xmlns:clbl="http://schemas.microsoft.com/office/2020/mipLabelMetadata">
  <clbl:label id="{717009a6-20de-461a-8894-0312a395cac9}" enabled="0" method="" siteId="{717009a6-20de-461a-8894-0312a395cac9}" removed="1"/>
</clbl:labelList>
</file>

<file path=docProps/app.xml><?xml version="1.0" encoding="utf-8"?>
<Properties xmlns="http://schemas.openxmlformats.org/officeDocument/2006/extended-properties" xmlns:vt="http://schemas.openxmlformats.org/officeDocument/2006/docPropsVTypes">
  <Template>Normal</Template>
  <TotalTime>213</TotalTime>
  <Pages>4</Pages>
  <Words>1928</Words>
  <Characters>13227</Characters>
  <Application>Microsoft Office Word</Application>
  <DocSecurity>0</DocSecurity>
  <Lines>1102</Lines>
  <Paragraphs>841</Paragraphs>
  <ScaleCrop>false</ScaleCrop>
  <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Perrin</dc:creator>
  <cp:keywords/>
  <dc:description/>
  <cp:lastModifiedBy>Robinson, Perrin</cp:lastModifiedBy>
  <cp:revision>19</cp:revision>
  <dcterms:created xsi:type="dcterms:W3CDTF">2026-02-13T18:34:00Z</dcterms:created>
  <dcterms:modified xsi:type="dcterms:W3CDTF">2026-02-19T16:11:00Z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0x010100B9502D33D0F93C439114EE1C3843360F</vt:lpwstr>
  </property>
  <property fmtid="{D5CDD505-2E9C-101B-9397-08002B2CF9AE}" pid="3" name="MediaServiceImageTags">
    <vt:lpwstr/>
  </property>
</Properties>
</file>